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36FBD">
      <w:pPr>
        <w:jc w:val="center"/>
        <w:rPr>
          <w:rFonts w:hint="default" w:ascii="Times New Roman" w:hAnsi="Times New Roman" w:eastAsia="仿宋_GB2312" w:cs="Times New Roman"/>
          <w:b/>
          <w:bCs/>
          <w:sz w:val="44"/>
          <w:szCs w:val="44"/>
        </w:rPr>
      </w:pPr>
    </w:p>
    <w:p w14:paraId="3F5AD7D3">
      <w:pPr>
        <w:jc w:val="center"/>
        <w:rPr>
          <w:rFonts w:hint="default" w:ascii="Times New Roman" w:hAnsi="Times New Roman" w:eastAsia="仿宋_GB2312" w:cs="Times New Roman"/>
          <w:b/>
          <w:bCs/>
          <w:sz w:val="44"/>
          <w:szCs w:val="44"/>
        </w:rPr>
      </w:pPr>
    </w:p>
    <w:p w14:paraId="3D63602A">
      <w:pPr>
        <w:rPr>
          <w:rFonts w:hint="default" w:ascii="Times New Roman" w:hAnsi="Times New Roman" w:eastAsia="仿宋_GB2312" w:cs="Times New Roman"/>
          <w:b/>
          <w:bCs/>
          <w:sz w:val="44"/>
          <w:szCs w:val="44"/>
        </w:rPr>
      </w:pPr>
    </w:p>
    <w:p w14:paraId="01075281">
      <w:pPr>
        <w:keepNext w:val="0"/>
        <w:keepLines w:val="0"/>
        <w:pageBreakBefore w:val="0"/>
        <w:widowControl w:val="0"/>
        <w:kinsoku/>
        <w:wordWrap/>
        <w:overflowPunct/>
        <w:topLinePunct w:val="0"/>
        <w:autoSpaceDE/>
        <w:autoSpaceDN/>
        <w:bidi w:val="0"/>
        <w:adjustRightInd/>
        <w:snapToGrid w:val="0"/>
        <w:spacing w:line="360" w:lineRule="auto"/>
        <w:ind w:left="0"/>
        <w:jc w:val="center"/>
        <w:textAlignment w:val="auto"/>
        <w:rPr>
          <w:rFonts w:hint="default" w:ascii="Times New Roman" w:hAnsi="Times New Roman" w:eastAsia="仿宋_GB2312" w:cs="Times New Roman"/>
          <w:b/>
          <w:bCs/>
          <w:sz w:val="44"/>
          <w:szCs w:val="44"/>
          <w:lang w:val="en-US" w:eastAsia="zh-CN"/>
        </w:rPr>
      </w:pPr>
      <w:r>
        <w:rPr>
          <w:rFonts w:hint="default" w:ascii="Times New Roman" w:hAnsi="Times New Roman" w:eastAsia="仿宋_GB2312" w:cs="Times New Roman"/>
          <w:b/>
          <w:bCs/>
          <w:sz w:val="44"/>
          <w:szCs w:val="44"/>
          <w:lang w:val="en-US" w:eastAsia="zh-CN"/>
        </w:rPr>
        <w:t>靖江市宝枫机械制造有限公司</w:t>
      </w:r>
    </w:p>
    <w:p w14:paraId="04A9B0BA">
      <w:pPr>
        <w:keepNext w:val="0"/>
        <w:keepLines w:val="0"/>
        <w:pageBreakBefore w:val="0"/>
        <w:widowControl w:val="0"/>
        <w:kinsoku/>
        <w:wordWrap/>
        <w:overflowPunct/>
        <w:topLinePunct w:val="0"/>
        <w:autoSpaceDE/>
        <w:autoSpaceDN/>
        <w:bidi w:val="0"/>
        <w:adjustRightInd/>
        <w:snapToGrid w:val="0"/>
        <w:spacing w:line="360" w:lineRule="auto"/>
        <w:ind w:left="0"/>
        <w:jc w:val="center"/>
        <w:textAlignment w:val="auto"/>
        <w:rPr>
          <w:rFonts w:hint="default" w:ascii="Times New Roman" w:hAnsi="Times New Roman" w:eastAsia="仿宋_GB2312" w:cs="Times New Roman"/>
          <w:b/>
          <w:bCs/>
          <w:sz w:val="44"/>
          <w:szCs w:val="44"/>
          <w:lang w:val="en-US" w:eastAsia="zh-CN"/>
        </w:rPr>
      </w:pPr>
      <w:r>
        <w:rPr>
          <w:rFonts w:hint="default" w:ascii="Times New Roman" w:hAnsi="Times New Roman" w:eastAsia="仿宋_GB2312" w:cs="Times New Roman"/>
          <w:b/>
          <w:bCs/>
          <w:sz w:val="44"/>
          <w:szCs w:val="44"/>
          <w:lang w:val="en-US" w:eastAsia="zh-CN"/>
        </w:rPr>
        <w:t>汽车零部件生产项目</w:t>
      </w:r>
    </w:p>
    <w:p w14:paraId="36AFF999">
      <w:pPr>
        <w:keepNext w:val="0"/>
        <w:keepLines w:val="0"/>
        <w:pageBreakBefore w:val="0"/>
        <w:widowControl w:val="0"/>
        <w:kinsoku/>
        <w:wordWrap/>
        <w:overflowPunct/>
        <w:topLinePunct w:val="0"/>
        <w:autoSpaceDE/>
        <w:autoSpaceDN/>
        <w:bidi w:val="0"/>
        <w:adjustRightInd/>
        <w:snapToGrid w:val="0"/>
        <w:spacing w:line="360" w:lineRule="auto"/>
        <w:ind w:left="0"/>
        <w:jc w:val="center"/>
        <w:textAlignment w:val="auto"/>
        <w:rPr>
          <w:rFonts w:hint="default" w:ascii="Times New Roman" w:hAnsi="Times New Roman" w:eastAsia="仿宋_GB2312" w:cs="Times New Roman"/>
          <w:b/>
          <w:bCs/>
          <w:sz w:val="36"/>
          <w:szCs w:val="36"/>
          <w:lang w:val="en-US" w:eastAsia="zh-CN"/>
        </w:rPr>
      </w:pPr>
      <w:r>
        <w:rPr>
          <w:rFonts w:hint="default" w:ascii="Times New Roman" w:hAnsi="Times New Roman" w:eastAsia="仿宋_GB2312" w:cs="Times New Roman"/>
          <w:b/>
          <w:bCs/>
          <w:sz w:val="44"/>
          <w:szCs w:val="44"/>
          <w:lang w:val="en-US" w:eastAsia="zh-CN"/>
        </w:rPr>
        <w:t>一般变动环境影响分析</w:t>
      </w:r>
    </w:p>
    <w:p w14:paraId="04456CB2">
      <w:pPr>
        <w:ind w:left="1045" w:hanging="1045" w:hangingChars="347"/>
        <w:jc w:val="center"/>
        <w:rPr>
          <w:rFonts w:hint="default" w:ascii="Times New Roman" w:hAnsi="Times New Roman" w:eastAsia="仿宋_GB2312" w:cs="Times New Roman"/>
          <w:b/>
          <w:bCs/>
          <w:sz w:val="30"/>
          <w:szCs w:val="30"/>
        </w:rPr>
      </w:pPr>
    </w:p>
    <w:p w14:paraId="19EE936A">
      <w:pPr>
        <w:jc w:val="center"/>
        <w:rPr>
          <w:rFonts w:hint="default" w:ascii="Times New Roman" w:hAnsi="Times New Roman" w:eastAsia="仿宋_GB2312" w:cs="Times New Roman"/>
          <w:b/>
          <w:bCs/>
          <w:sz w:val="30"/>
        </w:rPr>
      </w:pPr>
      <w:r>
        <w:rPr>
          <w:rFonts w:hint="default" w:ascii="Times New Roman" w:hAnsi="Times New Roman" w:eastAsia="仿宋_GB2312" w:cs="Times New Roman"/>
          <w:b/>
          <w:bCs/>
          <w:sz w:val="30"/>
        </w:rPr>
        <w:t xml:space="preserve">  </w:t>
      </w:r>
    </w:p>
    <w:p w14:paraId="27CA9575">
      <w:pPr>
        <w:jc w:val="center"/>
        <w:rPr>
          <w:rFonts w:hint="default" w:ascii="Times New Roman" w:hAnsi="Times New Roman" w:eastAsia="仿宋_GB2312" w:cs="Times New Roman"/>
          <w:b/>
          <w:bCs/>
          <w:sz w:val="30"/>
        </w:rPr>
      </w:pPr>
    </w:p>
    <w:p w14:paraId="6E20242F">
      <w:pPr>
        <w:jc w:val="center"/>
        <w:rPr>
          <w:rFonts w:hint="default" w:ascii="Times New Roman" w:hAnsi="Times New Roman" w:eastAsia="仿宋_GB2312" w:cs="Times New Roman"/>
          <w:b/>
          <w:bCs/>
          <w:sz w:val="30"/>
        </w:rPr>
      </w:pPr>
    </w:p>
    <w:p w14:paraId="301279F6">
      <w:pPr>
        <w:jc w:val="center"/>
        <w:rPr>
          <w:rFonts w:hint="default" w:ascii="Times New Roman" w:hAnsi="Times New Roman" w:eastAsia="仿宋_GB2312" w:cs="Times New Roman"/>
          <w:b/>
          <w:bCs/>
          <w:sz w:val="30"/>
        </w:rPr>
      </w:pPr>
    </w:p>
    <w:p w14:paraId="2C12DC85">
      <w:pPr>
        <w:pStyle w:val="20"/>
        <w:rPr>
          <w:rFonts w:hint="default" w:ascii="Times New Roman" w:hAnsi="Times New Roman" w:eastAsia="仿宋_GB2312" w:cs="Times New Roman"/>
        </w:rPr>
      </w:pPr>
    </w:p>
    <w:p w14:paraId="260B06A7">
      <w:pPr>
        <w:jc w:val="center"/>
        <w:rPr>
          <w:rFonts w:hint="default" w:ascii="Times New Roman" w:hAnsi="Times New Roman" w:eastAsia="仿宋_GB2312" w:cs="Times New Roman"/>
          <w:b/>
          <w:bCs/>
          <w:sz w:val="30"/>
        </w:rPr>
      </w:pPr>
    </w:p>
    <w:p w14:paraId="3A6DF25C">
      <w:pPr>
        <w:pStyle w:val="20"/>
        <w:rPr>
          <w:rFonts w:hint="default" w:ascii="Times New Roman" w:hAnsi="Times New Roman" w:eastAsia="仿宋_GB2312" w:cs="Times New Roman"/>
        </w:rPr>
      </w:pPr>
    </w:p>
    <w:p w14:paraId="16C09CA3">
      <w:pPr>
        <w:jc w:val="center"/>
        <w:rPr>
          <w:rFonts w:hint="default" w:ascii="Times New Roman" w:hAnsi="Times New Roman" w:eastAsia="仿宋_GB2312" w:cs="Times New Roman"/>
          <w:b/>
          <w:bCs/>
          <w:sz w:val="30"/>
        </w:rPr>
      </w:pPr>
    </w:p>
    <w:p w14:paraId="4FF22BD4">
      <w:pPr>
        <w:pStyle w:val="20"/>
        <w:rPr>
          <w:rFonts w:hint="default" w:ascii="Times New Roman" w:hAnsi="Times New Roman" w:eastAsia="仿宋_GB2312" w:cs="Times New Roman"/>
        </w:rPr>
      </w:pPr>
    </w:p>
    <w:p w14:paraId="3F31D415">
      <w:pPr>
        <w:jc w:val="center"/>
        <w:rPr>
          <w:rFonts w:hint="default" w:ascii="Times New Roman" w:hAnsi="Times New Roman" w:eastAsia="仿宋_GB2312" w:cs="Times New Roman"/>
          <w:b/>
          <w:bCs/>
          <w:sz w:val="30"/>
        </w:rPr>
      </w:pPr>
    </w:p>
    <w:p w14:paraId="4A1254A1">
      <w:pPr>
        <w:jc w:val="center"/>
        <w:rPr>
          <w:rFonts w:hint="default" w:ascii="Times New Roman" w:hAnsi="Times New Roman" w:eastAsia="仿宋_GB2312" w:cs="Times New Roman"/>
          <w:b/>
          <w:bCs/>
          <w:sz w:val="30"/>
        </w:rPr>
      </w:pPr>
    </w:p>
    <w:p w14:paraId="2C97471B">
      <w:pPr>
        <w:rPr>
          <w:rFonts w:hint="default" w:ascii="Times New Roman" w:hAnsi="Times New Roman" w:eastAsia="仿宋_GB2312" w:cs="Times New Roman"/>
          <w:b/>
          <w:bCs/>
          <w:sz w:val="30"/>
        </w:rPr>
      </w:pPr>
    </w:p>
    <w:p w14:paraId="62989077">
      <w:pPr>
        <w:spacing w:line="240" w:lineRule="auto"/>
        <w:ind w:left="1"/>
        <w:jc w:val="center"/>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靖江市宝枫机械制造有限公司</w:t>
      </w:r>
    </w:p>
    <w:p w14:paraId="49DD8BBE">
      <w:pPr>
        <w:spacing w:line="240" w:lineRule="auto"/>
        <w:ind w:left="1"/>
        <w:jc w:val="cente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二零二五</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年</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十二</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月</w:t>
      </w:r>
    </w:p>
    <w:p w14:paraId="1C67CF27">
      <w:pPr>
        <w:spacing w:line="240" w:lineRule="auto"/>
        <w:ind w:left="1"/>
        <w:jc w:val="center"/>
        <w:rPr>
          <w:rFonts w:hint="default" w:ascii="Times New Roman" w:hAnsi="Times New Roman" w:eastAsia="仿宋_GB2312" w:cs="Times New Roman"/>
          <w:b/>
          <w:bCs/>
          <w:sz w:val="30"/>
          <w:szCs w:val="30"/>
          <w:lang w:eastAsia="zh-CN"/>
        </w:rPr>
        <w:sectPr>
          <w:headerReference r:id="rId3" w:type="first"/>
          <w:footerReference r:id="rId4" w:type="even"/>
          <w:pgSz w:w="11906" w:h="16838"/>
          <w:pgMar w:top="1440" w:right="1644" w:bottom="1440" w:left="1644" w:header="851" w:footer="992" w:gutter="0"/>
          <w:pgBorders>
            <w:top w:val="none" w:sz="0" w:space="0"/>
            <w:left w:val="none" w:sz="0" w:space="0"/>
            <w:bottom w:val="none" w:sz="0" w:space="0"/>
            <w:right w:val="none" w:sz="0" w:space="0"/>
          </w:pgBorders>
          <w:pgNumType w:fmt="upperRoman" w:start="1"/>
          <w:cols w:space="720" w:num="1"/>
          <w:titlePg/>
          <w:docGrid w:type="lines" w:linePitch="312" w:charSpace="0"/>
        </w:sectPr>
      </w:pPr>
    </w:p>
    <w:p w14:paraId="588FF066">
      <w:pPr>
        <w:pStyle w:val="23"/>
        <w:keepNext/>
        <w:keepLines/>
        <w:pageBreakBefore w:val="0"/>
        <w:widowControl w:val="0"/>
        <w:kinsoku/>
        <w:wordWrap/>
        <w:overflowPunct/>
        <w:topLinePunct w:val="0"/>
        <w:autoSpaceDE/>
        <w:autoSpaceDN/>
        <w:bidi w:val="0"/>
        <w:adjustRightInd/>
        <w:snapToGrid w:val="0"/>
        <w:spacing w:before="0" w:after="0" w:line="360" w:lineRule="auto"/>
        <w:ind w:left="431" w:hanging="431"/>
        <w:textAlignment w:val="baseline"/>
        <w:rPr>
          <w:rFonts w:hint="default" w:ascii="Times New Roman" w:hAnsi="Times New Roman" w:eastAsia="仿宋_GB2312" w:cs="Times New Roman"/>
          <w:b w:val="0"/>
          <w:kern w:val="2"/>
          <w:sz w:val="28"/>
          <w:szCs w:val="28"/>
          <w:lang w:val="en-US" w:eastAsia="zh-CN"/>
        </w:rPr>
      </w:pPr>
      <w:r>
        <w:rPr>
          <w:rFonts w:hint="default" w:ascii="Times New Roman" w:hAnsi="Times New Roman" w:eastAsia="仿宋_GB2312" w:cs="Times New Roman"/>
          <w:sz w:val="28"/>
          <w:szCs w:val="28"/>
          <w:lang w:val="en-US" w:eastAsia="zh-CN"/>
        </w:rPr>
        <w:t>1变动情况</w:t>
      </w:r>
    </w:p>
    <w:p w14:paraId="0895C4CA">
      <w:pPr>
        <w:pStyle w:val="23"/>
        <w:keepNext/>
        <w:keepLines/>
        <w:pageBreakBefore w:val="0"/>
        <w:widowControl w:val="0"/>
        <w:kinsoku/>
        <w:wordWrap/>
        <w:overflowPunct/>
        <w:topLinePunct w:val="0"/>
        <w:autoSpaceDE/>
        <w:autoSpaceDN/>
        <w:bidi w:val="0"/>
        <w:adjustRightInd/>
        <w:snapToGrid w:val="0"/>
        <w:spacing w:before="0" w:after="0" w:line="324" w:lineRule="auto"/>
        <w:ind w:left="431" w:hanging="431"/>
        <w:textAlignment w:val="baseline"/>
        <w:outlineLvl w:val="1"/>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1.1项目情况简述</w:t>
      </w:r>
    </w:p>
    <w:p w14:paraId="48BD6BE5">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靖江市宝枫机械制造有限公司为靖江市一家私营企业，主要进行汽车、自行车零部件及配件、机械零部件、紧固件、塑料件的生产。2023年企业投资2000万元，租用现有厂区内闲置厂房建设“汽车零部件生产项目”，在保持原有2条达克罗涂覆生产线的前提下，购置安装电焊机，全自动喷涂机，隧道式烘烤炉，工业烘烤箱，离心机，喷砂机，研磨机等生产设备66台（套），新建2条达克罗涂覆生产线、2条特氟龙喷涂生产线，项目建成后形成年产各类汽车零部件100000套、紧固件1000吨的生产能力。</w:t>
      </w:r>
    </w:p>
    <w:p w14:paraId="4DECAC1F">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2023年1月12日</w:t>
      </w:r>
      <w:r>
        <w:rPr>
          <w:rFonts w:hint="default" w:ascii="Times New Roman" w:hAnsi="Times New Roman" w:eastAsia="仿宋_GB2312" w:cs="Times New Roman"/>
          <w:sz w:val="28"/>
          <w:szCs w:val="28"/>
          <w:lang w:val="en-US" w:eastAsia="zh-CN"/>
        </w:rPr>
        <w:t>该项目</w:t>
      </w:r>
      <w:r>
        <w:rPr>
          <w:rFonts w:hint="default" w:ascii="Times New Roman" w:hAnsi="Times New Roman" w:eastAsia="仿宋_GB2312" w:cs="Times New Roman"/>
          <w:sz w:val="28"/>
          <w:szCs w:val="28"/>
          <w:lang w:eastAsia="zh-CN"/>
        </w:rPr>
        <w:t>经靖江市行政审批局备案同意（备案证号：靖行审备〔2023〕30号，项目代码：2301-321282-89-01-582235）。</w:t>
      </w:r>
      <w:r>
        <w:rPr>
          <w:rFonts w:hint="default" w:ascii="Times New Roman" w:hAnsi="Times New Roman" w:eastAsia="仿宋_GB2312" w:cs="Times New Roman"/>
          <w:sz w:val="28"/>
          <w:szCs w:val="28"/>
          <w:lang w:val="en-US" w:eastAsia="zh-CN"/>
        </w:rPr>
        <w:t>2024年5月，公司委托泰兴市涛聚环保科技有限公司编制了《靖江市宝枫机械制造有限公司汽车零部件生产项目环境影响报告表》，并于2024年7月15日取得泰州市生态环境局批复《关于靖江市宝枫机械制造有限公司汽车零部件生产项目环境影响报告表的批复》（泰环审（靖江）〔2024〕078号）。</w:t>
      </w:r>
    </w:p>
    <w:p w14:paraId="11166527">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该项目于2025年10月完成建设，并进行调试。该项目实际建设过程较环评发生变动，①原环评设计隧道式网带炉和烘箱加热产生的天然气燃烧废气单独排放，实际建设隧道式网带炉和烘箱加热产生的天然气燃烧废气与热空气一起进入烘箱，最终与烘干、固化废气收集进入对应处理装置处理后达标排放；②原环评抛丸粉尘和喷砂粉尘分别经一套布袋除尘装置处理后通过各自的排气筒排放，实际建设抛丸粉尘和喷砂粉尘收集合并经一套布袋除尘装置处理，最终由一根排气筒排放。</w:t>
      </w:r>
    </w:p>
    <w:p w14:paraId="3B1A77B9">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根据《中华人民共和国环境影响评价法》、《建设项目环境保护管理条例》，《关于加强建设项目重大变动环评管理的通知》以及《省生态环境厅关于加强涉变动项目环评与排污许可管理衔接的通知》等文件要求，建设项目存在变动但不属于重大变动，该项目应纳入竣工环境保护验收管理，涉及一般变动的建设单位编制《建设项目一般变动环境影响分析》作为验收监测（调查）报告（表）的附件，建设单位对建设项目变动环境影响结论负责。</w:t>
      </w:r>
    </w:p>
    <w:p w14:paraId="481E2E78">
      <w:pPr>
        <w:pStyle w:val="23"/>
        <w:keepNext/>
        <w:keepLines/>
        <w:pageBreakBefore w:val="0"/>
        <w:widowControl w:val="0"/>
        <w:kinsoku/>
        <w:wordWrap/>
        <w:overflowPunct/>
        <w:topLinePunct w:val="0"/>
        <w:autoSpaceDE/>
        <w:autoSpaceDN/>
        <w:bidi w:val="0"/>
        <w:adjustRightInd/>
        <w:snapToGrid w:val="0"/>
        <w:spacing w:before="0" w:after="0" w:line="324" w:lineRule="auto"/>
        <w:ind w:left="431" w:hanging="431"/>
        <w:textAlignment w:val="baseline"/>
        <w:outlineLvl w:val="1"/>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1.2项目变动情况</w:t>
      </w:r>
    </w:p>
    <w:p w14:paraId="7343603D">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对照项目实际建设情况与环评及批复要求，本项目</w:t>
      </w:r>
      <w:r>
        <w:rPr>
          <w:rFonts w:hint="eastAsia" w:eastAsia="仿宋_GB2312" w:cs="Times New Roman"/>
          <w:color w:val="auto"/>
          <w:sz w:val="28"/>
          <w:szCs w:val="28"/>
          <w:lang w:val="en-US" w:eastAsia="zh-CN"/>
        </w:rPr>
        <w:t>废气排放方式</w:t>
      </w:r>
      <w:r>
        <w:rPr>
          <w:rFonts w:hint="default" w:ascii="Times New Roman" w:hAnsi="Times New Roman" w:eastAsia="仿宋_GB2312" w:cs="Times New Roman"/>
          <w:color w:val="auto"/>
          <w:sz w:val="28"/>
          <w:szCs w:val="28"/>
          <w:lang w:val="en-US" w:eastAsia="zh-CN"/>
        </w:rPr>
        <w:t>存在变动，具体变动情况见表1-1。</w:t>
      </w:r>
    </w:p>
    <w:p w14:paraId="78AE3DFA">
      <w:pPr>
        <w:keepNext w:val="0"/>
        <w:keepLines w:val="0"/>
        <w:pageBreakBefore w:val="0"/>
        <w:widowControl w:val="0"/>
        <w:tabs>
          <w:tab w:val="left" w:pos="3150"/>
        </w:tabs>
        <w:kinsoku/>
        <w:wordWrap/>
        <w:overflowPunct/>
        <w:topLinePunct w:val="0"/>
        <w:autoSpaceDE/>
        <w:autoSpaceDN/>
        <w:bidi w:val="0"/>
        <w:adjustRightInd w:val="0"/>
        <w:snapToGrid w:val="0"/>
        <w:jc w:val="center"/>
        <w:textAlignment w:val="auto"/>
        <w:rPr>
          <w:rStyle w:val="24"/>
          <w:rFonts w:hint="default" w:ascii="Times New Roman" w:hAnsi="Times New Roman" w:eastAsia="仿宋_GB2312" w:cs="Times New Roman"/>
          <w:color w:val="auto"/>
        </w:rPr>
      </w:pPr>
      <w:r>
        <w:rPr>
          <w:rStyle w:val="24"/>
          <w:rFonts w:hint="default" w:ascii="Times New Roman" w:hAnsi="Times New Roman" w:eastAsia="仿宋_GB2312" w:cs="Times New Roman"/>
          <w:color w:val="auto"/>
        </w:rPr>
        <w:t>表</w:t>
      </w:r>
      <w:r>
        <w:rPr>
          <w:rStyle w:val="24"/>
          <w:rFonts w:hint="default" w:ascii="Times New Roman" w:hAnsi="Times New Roman" w:eastAsia="仿宋_GB2312" w:cs="Times New Roman"/>
          <w:color w:val="auto"/>
          <w:lang w:val="en-US" w:eastAsia="zh-CN"/>
        </w:rPr>
        <w:t>1-1</w:t>
      </w:r>
      <w:r>
        <w:rPr>
          <w:rStyle w:val="24"/>
          <w:rFonts w:hint="default" w:ascii="Times New Roman" w:hAnsi="Times New Roman" w:eastAsia="仿宋_GB2312" w:cs="Times New Roman"/>
          <w:color w:val="auto"/>
        </w:rPr>
        <w:t xml:space="preserve"> 项目变动情况表</w:t>
      </w:r>
    </w:p>
    <w:tbl>
      <w:tblPr>
        <w:tblStyle w:val="15"/>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39"/>
        <w:gridCol w:w="2368"/>
        <w:gridCol w:w="3598"/>
        <w:gridCol w:w="1701"/>
      </w:tblGrid>
      <w:tr w14:paraId="232F83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384" w:type="pct"/>
            <w:noWrap/>
            <w:tcMar>
              <w:top w:w="0" w:type="dxa"/>
              <w:left w:w="0" w:type="dxa"/>
              <w:bottom w:w="0" w:type="dxa"/>
              <w:right w:w="0" w:type="dxa"/>
            </w:tcMar>
            <w:vAlign w:val="center"/>
          </w:tcPr>
          <w:p w14:paraId="4DE69A7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z w:val="21"/>
                <w:szCs w:val="21"/>
              </w:rPr>
              <w:t>序号</w:t>
            </w:r>
          </w:p>
        </w:tc>
        <w:tc>
          <w:tcPr>
            <w:tcW w:w="1425" w:type="pct"/>
            <w:noWrap/>
            <w:tcMar>
              <w:top w:w="0" w:type="dxa"/>
              <w:left w:w="0" w:type="dxa"/>
              <w:bottom w:w="0" w:type="dxa"/>
              <w:right w:w="0" w:type="dxa"/>
            </w:tcMar>
            <w:vAlign w:val="center"/>
          </w:tcPr>
          <w:p w14:paraId="4A011AB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z w:val="21"/>
                <w:szCs w:val="21"/>
              </w:rPr>
              <w:t>环评及批复要求</w:t>
            </w:r>
          </w:p>
        </w:tc>
        <w:tc>
          <w:tcPr>
            <w:tcW w:w="2166" w:type="pct"/>
            <w:noWrap/>
            <w:tcMar>
              <w:top w:w="0" w:type="dxa"/>
              <w:left w:w="0" w:type="dxa"/>
              <w:bottom w:w="0" w:type="dxa"/>
              <w:right w:w="0" w:type="dxa"/>
            </w:tcMar>
            <w:vAlign w:val="center"/>
          </w:tcPr>
          <w:p w14:paraId="63B57EE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z w:val="21"/>
                <w:szCs w:val="21"/>
              </w:rPr>
              <w:t>实际建设情况</w:t>
            </w:r>
          </w:p>
        </w:tc>
        <w:tc>
          <w:tcPr>
            <w:tcW w:w="1023" w:type="pct"/>
            <w:noWrap/>
            <w:tcMar>
              <w:top w:w="0" w:type="dxa"/>
              <w:left w:w="0" w:type="dxa"/>
              <w:bottom w:w="0" w:type="dxa"/>
              <w:right w:w="0" w:type="dxa"/>
            </w:tcMar>
            <w:vAlign w:val="center"/>
          </w:tcPr>
          <w:p w14:paraId="5D33DD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z w:val="21"/>
                <w:szCs w:val="21"/>
              </w:rPr>
              <w:t>是否属于重大变动</w:t>
            </w:r>
          </w:p>
        </w:tc>
      </w:tr>
      <w:tr w14:paraId="0F7C5F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384" w:type="pct"/>
            <w:noWrap/>
            <w:tcMar>
              <w:top w:w="0" w:type="dxa"/>
              <w:left w:w="0" w:type="dxa"/>
              <w:bottom w:w="0" w:type="dxa"/>
              <w:right w:w="0" w:type="dxa"/>
            </w:tcMar>
            <w:vAlign w:val="center"/>
          </w:tcPr>
          <w:p w14:paraId="66AD4F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rPr>
            </w:pPr>
            <w:bookmarkStart w:id="0" w:name="OLE_LINK2" w:colFirst="2" w:colLast="2"/>
            <w:bookmarkStart w:id="1" w:name="_Hlk484450877"/>
            <w:bookmarkStart w:id="2" w:name="OLE_LINK3" w:colFirst="2" w:colLast="2"/>
            <w:r>
              <w:rPr>
                <w:rFonts w:hint="default" w:ascii="Times New Roman" w:hAnsi="Times New Roman" w:eastAsia="仿宋_GB2312" w:cs="Times New Roman"/>
                <w:color w:val="auto"/>
                <w:sz w:val="21"/>
                <w:szCs w:val="21"/>
              </w:rPr>
              <w:t>1</w:t>
            </w:r>
          </w:p>
        </w:tc>
        <w:tc>
          <w:tcPr>
            <w:tcW w:w="1425" w:type="pct"/>
            <w:noWrap/>
            <w:tcMar>
              <w:top w:w="0" w:type="dxa"/>
              <w:left w:w="0" w:type="dxa"/>
              <w:bottom w:w="0" w:type="dxa"/>
              <w:right w:w="0" w:type="dxa"/>
            </w:tcMar>
            <w:vAlign w:val="center"/>
          </w:tcPr>
          <w:p w14:paraId="5A9BAA6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隧道式网带炉除油烧结</w:t>
            </w:r>
            <w:r>
              <w:rPr>
                <w:rFonts w:hint="default" w:ascii="Times New Roman" w:hAnsi="Times New Roman" w:eastAsia="仿宋_GB2312" w:cs="Times New Roman"/>
                <w:color w:val="auto"/>
                <w:sz w:val="21"/>
                <w:szCs w:val="21"/>
                <w:lang w:val="en-US" w:eastAsia="zh-CN"/>
              </w:rPr>
              <w:t>废气经静电式油烟净化器+干式过滤+活性炭吸附装置处理后由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sz w:val="21"/>
                <w:szCs w:val="21"/>
                <w:lang w:eastAsia="zh-CN"/>
              </w:rPr>
              <w:t>的</w:t>
            </w:r>
            <w:r>
              <w:rPr>
                <w:rFonts w:hint="default" w:ascii="Times New Roman" w:hAnsi="Times New Roman" w:eastAsia="仿宋_GB2312" w:cs="Times New Roman"/>
                <w:color w:val="auto"/>
                <w:sz w:val="21"/>
                <w:szCs w:val="21"/>
                <w:lang w:val="en-US" w:eastAsia="zh-CN"/>
              </w:rPr>
              <w:t>1#排气筒排放；对应天然气燃烧废气由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color w:val="auto"/>
                <w:sz w:val="21"/>
                <w:szCs w:val="21"/>
                <w:lang w:val="en-US" w:eastAsia="zh-CN"/>
              </w:rPr>
              <w:t>2#排气筒排放</w:t>
            </w:r>
          </w:p>
        </w:tc>
        <w:tc>
          <w:tcPr>
            <w:tcW w:w="2166" w:type="pct"/>
            <w:noWrap/>
            <w:tcMar>
              <w:top w:w="0" w:type="dxa"/>
              <w:left w:w="0" w:type="dxa"/>
              <w:bottom w:w="0" w:type="dxa"/>
              <w:right w:w="0" w:type="dxa"/>
            </w:tcMar>
            <w:vAlign w:val="center"/>
          </w:tcPr>
          <w:p w14:paraId="46A4CE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隧道式网带炉除油烧结</w:t>
            </w:r>
            <w:r>
              <w:rPr>
                <w:rFonts w:hint="default" w:ascii="Times New Roman" w:hAnsi="Times New Roman" w:eastAsia="仿宋_GB2312" w:cs="Times New Roman"/>
                <w:color w:val="auto"/>
                <w:sz w:val="21"/>
                <w:szCs w:val="21"/>
                <w:lang w:val="en-US" w:eastAsia="zh-CN"/>
              </w:rPr>
              <w:t>废气和天然气燃烧废气无法分开，天然气燃烧废气随热空气一起进入隧道式网带炉，最终</w:t>
            </w:r>
            <w:r>
              <w:rPr>
                <w:rFonts w:hint="default" w:ascii="Times New Roman" w:hAnsi="Times New Roman" w:eastAsia="仿宋_GB2312" w:cs="Times New Roman"/>
                <w:color w:val="auto"/>
                <w:sz w:val="21"/>
                <w:szCs w:val="21"/>
              </w:rPr>
              <w:t>隧道式网带炉除油烧结</w:t>
            </w:r>
            <w:r>
              <w:rPr>
                <w:rFonts w:hint="default" w:ascii="Times New Roman" w:hAnsi="Times New Roman" w:eastAsia="仿宋_GB2312" w:cs="Times New Roman"/>
                <w:color w:val="auto"/>
                <w:sz w:val="21"/>
                <w:szCs w:val="21"/>
                <w:lang w:val="en-US" w:eastAsia="zh-CN"/>
              </w:rPr>
              <w:t>废气和天然气燃烧废气收集经</w:t>
            </w:r>
            <w:r>
              <w:rPr>
                <w:rFonts w:hint="default" w:ascii="Times New Roman" w:hAnsi="Times New Roman" w:eastAsia="仿宋_GB2312" w:cs="Times New Roman"/>
                <w:snapToGrid w:val="0"/>
                <w:color w:val="000000"/>
                <w:kern w:val="0"/>
                <w:sz w:val="21"/>
                <w:szCs w:val="21"/>
              </w:rPr>
              <w:t>静电式油烟净化器+干式过滤+</w:t>
            </w:r>
            <w:r>
              <w:rPr>
                <w:rFonts w:hint="default" w:ascii="Times New Roman" w:hAnsi="Times New Roman" w:eastAsia="仿宋_GB2312" w:cs="Times New Roman"/>
                <w:color w:val="000000"/>
                <w:sz w:val="21"/>
                <w:szCs w:val="21"/>
              </w:rPr>
              <w:t>活性炭吸附装置</w:t>
            </w:r>
            <w:r>
              <w:rPr>
                <w:rFonts w:hint="default" w:ascii="Times New Roman" w:hAnsi="Times New Roman" w:eastAsia="仿宋_GB2312" w:cs="Times New Roman"/>
                <w:color w:val="000000"/>
                <w:sz w:val="21"/>
                <w:szCs w:val="21"/>
                <w:lang w:val="en-US" w:eastAsia="zh-CN"/>
              </w:rPr>
              <w:t>处理后由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sz w:val="21"/>
                <w:szCs w:val="21"/>
                <w:lang w:eastAsia="zh-CN"/>
              </w:rPr>
              <w:t>的</w:t>
            </w:r>
            <w:r>
              <w:rPr>
                <w:rFonts w:hint="default" w:ascii="Times New Roman" w:hAnsi="Times New Roman" w:eastAsia="仿宋_GB2312" w:cs="Times New Roman"/>
                <w:color w:val="auto"/>
                <w:sz w:val="21"/>
                <w:szCs w:val="21"/>
                <w:lang w:val="en-US" w:eastAsia="zh-CN"/>
              </w:rPr>
              <w:t>1#排气筒排放</w:t>
            </w:r>
          </w:p>
        </w:tc>
        <w:tc>
          <w:tcPr>
            <w:tcW w:w="1023" w:type="pct"/>
            <w:noWrap/>
            <w:tcMar>
              <w:top w:w="0" w:type="dxa"/>
              <w:left w:w="0" w:type="dxa"/>
              <w:bottom w:w="0" w:type="dxa"/>
              <w:right w:w="0" w:type="dxa"/>
            </w:tcMar>
            <w:vAlign w:val="center"/>
          </w:tcPr>
          <w:p w14:paraId="12129C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隧道式网带炉除油烧结</w:t>
            </w:r>
            <w:r>
              <w:rPr>
                <w:rFonts w:hint="default" w:ascii="Times New Roman" w:hAnsi="Times New Roman" w:eastAsia="仿宋_GB2312" w:cs="Times New Roman"/>
                <w:color w:val="auto"/>
                <w:sz w:val="21"/>
                <w:szCs w:val="21"/>
                <w:lang w:val="en-US" w:eastAsia="zh-CN"/>
              </w:rPr>
              <w:t>废气和天然气燃烧废气合并排放，减少排气筒数量，不属于重大变动</w:t>
            </w:r>
          </w:p>
        </w:tc>
      </w:tr>
      <w:tr w14:paraId="217A2C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384" w:type="pct"/>
            <w:noWrap/>
            <w:tcMar>
              <w:top w:w="0" w:type="dxa"/>
              <w:left w:w="0" w:type="dxa"/>
              <w:bottom w:w="0" w:type="dxa"/>
              <w:right w:w="0" w:type="dxa"/>
            </w:tcMar>
            <w:vAlign w:val="center"/>
          </w:tcPr>
          <w:p w14:paraId="371B1F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2</w:t>
            </w:r>
          </w:p>
        </w:tc>
        <w:tc>
          <w:tcPr>
            <w:tcW w:w="1425" w:type="pct"/>
            <w:noWrap/>
            <w:tcMar>
              <w:top w:w="0" w:type="dxa"/>
              <w:left w:w="0" w:type="dxa"/>
              <w:bottom w:w="0" w:type="dxa"/>
              <w:right w:w="0" w:type="dxa"/>
            </w:tcMar>
            <w:vAlign w:val="center"/>
          </w:tcPr>
          <w:p w14:paraId="6F7E273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bCs/>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sz w:val="21"/>
                <w:szCs w:val="21"/>
              </w:rPr>
              <w:t>浸</w:t>
            </w:r>
            <w:r>
              <w:rPr>
                <w:rFonts w:hint="default" w:ascii="Times New Roman" w:hAnsi="Times New Roman" w:eastAsia="仿宋_GB2312" w:cs="Times New Roman"/>
                <w:bCs/>
                <w:color w:val="000000"/>
                <w:sz w:val="21"/>
                <w:szCs w:val="21"/>
              </w:rPr>
              <w:t>涂、</w:t>
            </w:r>
            <w:r>
              <w:rPr>
                <w:rFonts w:hint="default" w:ascii="Times New Roman" w:hAnsi="Times New Roman" w:eastAsia="仿宋_GB2312" w:cs="Times New Roman"/>
                <w:color w:val="000000"/>
                <w:sz w:val="21"/>
                <w:szCs w:val="21"/>
              </w:rPr>
              <w:t>隧道式网带炉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废气经</w:t>
            </w:r>
            <w:r>
              <w:rPr>
                <w:rFonts w:hint="default" w:ascii="Times New Roman" w:hAnsi="Times New Roman" w:eastAsia="仿宋_GB2312" w:cs="Times New Roman"/>
                <w:snapToGrid w:val="0"/>
                <w:color w:val="000000"/>
                <w:kern w:val="0"/>
                <w:sz w:val="21"/>
                <w:szCs w:val="21"/>
              </w:rPr>
              <w:t>干式过滤（吸附棉）+二级活性炭吸附装置</w:t>
            </w:r>
            <w:r>
              <w:rPr>
                <w:rFonts w:hint="default" w:ascii="Times New Roman" w:hAnsi="Times New Roman" w:eastAsia="仿宋_GB2312" w:cs="Times New Roman"/>
                <w:snapToGrid w:val="0"/>
                <w:color w:val="000000"/>
                <w:kern w:val="0"/>
                <w:sz w:val="21"/>
                <w:szCs w:val="21"/>
                <w:lang w:val="en-US" w:eastAsia="zh-CN"/>
              </w:rPr>
              <w:t>处理后由</w:t>
            </w:r>
            <w:r>
              <w:rPr>
                <w:rFonts w:hint="default" w:ascii="Times New Roman" w:hAnsi="Times New Roman" w:eastAsia="仿宋_GB2312" w:cs="Times New Roman"/>
                <w:sz w:val="21"/>
                <w:szCs w:val="21"/>
              </w:rPr>
              <w:t>5m高</w:t>
            </w:r>
            <w:r>
              <w:rPr>
                <w:rFonts w:hint="default" w:ascii="Times New Roman" w:hAnsi="Times New Roman" w:eastAsia="仿宋_GB2312" w:cs="Times New Roman"/>
                <w:sz w:val="21"/>
                <w:szCs w:val="21"/>
                <w:lang w:eastAsia="zh-CN"/>
              </w:rPr>
              <w:t>的</w:t>
            </w:r>
            <w:r>
              <w:rPr>
                <w:rFonts w:hint="default" w:ascii="Times New Roman" w:hAnsi="Times New Roman" w:eastAsia="仿宋_GB2312" w:cs="Times New Roman"/>
                <w:color w:val="auto"/>
                <w:sz w:val="21"/>
                <w:szCs w:val="21"/>
                <w:lang w:val="en-US" w:eastAsia="zh-CN"/>
              </w:rPr>
              <w:t>3#排气筒排放；对应天然气燃烧废气由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color w:val="auto"/>
                <w:sz w:val="21"/>
                <w:szCs w:val="21"/>
                <w:lang w:val="en-US" w:eastAsia="zh-CN"/>
              </w:rPr>
              <w:t>4#排气筒排放</w:t>
            </w:r>
          </w:p>
        </w:tc>
        <w:tc>
          <w:tcPr>
            <w:tcW w:w="2166" w:type="pct"/>
            <w:noWrap/>
            <w:tcMar>
              <w:top w:w="0" w:type="dxa"/>
              <w:left w:w="0" w:type="dxa"/>
              <w:bottom w:w="0" w:type="dxa"/>
              <w:right w:w="0" w:type="dxa"/>
            </w:tcMar>
            <w:vAlign w:val="center"/>
          </w:tcPr>
          <w:p w14:paraId="652614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000000"/>
                <w:sz w:val="21"/>
                <w:szCs w:val="21"/>
              </w:rPr>
              <w:t>隧道式网带炉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w:t>
            </w:r>
            <w:r>
              <w:rPr>
                <w:rFonts w:hint="default" w:ascii="Times New Roman" w:hAnsi="Times New Roman" w:eastAsia="仿宋_GB2312" w:cs="Times New Roman"/>
                <w:color w:val="auto"/>
                <w:sz w:val="21"/>
                <w:szCs w:val="21"/>
                <w:lang w:val="en-US" w:eastAsia="zh-CN"/>
              </w:rPr>
              <w:t>和天然气燃烧废气无法分开，天然气燃烧废气随热空气一起进入隧道式网带炉，最终</w:t>
            </w:r>
            <w:r>
              <w:rPr>
                <w:rFonts w:hint="default" w:ascii="Times New Roman" w:hAnsi="Times New Roman" w:eastAsia="仿宋_GB2312" w:cs="Times New Roman"/>
                <w:bCs/>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sz w:val="21"/>
                <w:szCs w:val="21"/>
              </w:rPr>
              <w:t>浸</w:t>
            </w:r>
            <w:r>
              <w:rPr>
                <w:rFonts w:hint="default" w:ascii="Times New Roman" w:hAnsi="Times New Roman" w:eastAsia="仿宋_GB2312" w:cs="Times New Roman"/>
                <w:bCs/>
                <w:color w:val="000000"/>
                <w:sz w:val="21"/>
                <w:szCs w:val="21"/>
              </w:rPr>
              <w:t>涂、</w:t>
            </w:r>
            <w:r>
              <w:rPr>
                <w:rFonts w:hint="default" w:ascii="Times New Roman" w:hAnsi="Times New Roman" w:eastAsia="仿宋_GB2312" w:cs="Times New Roman"/>
                <w:color w:val="000000"/>
                <w:sz w:val="21"/>
                <w:szCs w:val="21"/>
              </w:rPr>
              <w:t>隧道式网带炉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w:t>
            </w:r>
            <w:r>
              <w:rPr>
                <w:rFonts w:hint="default" w:ascii="Times New Roman" w:hAnsi="Times New Roman" w:eastAsia="仿宋_GB2312" w:cs="Times New Roman"/>
                <w:color w:val="auto"/>
                <w:sz w:val="21"/>
                <w:szCs w:val="21"/>
                <w:lang w:val="en-US" w:eastAsia="zh-CN"/>
              </w:rPr>
              <w:t>和天然气燃烧废气收集经干式过滤（吸附棉）+二级活性炭吸附装置</w:t>
            </w:r>
            <w:r>
              <w:rPr>
                <w:rFonts w:hint="default" w:ascii="Times New Roman" w:hAnsi="Times New Roman" w:eastAsia="仿宋_GB2312" w:cs="Times New Roman"/>
                <w:color w:val="000000"/>
                <w:sz w:val="21"/>
                <w:szCs w:val="21"/>
                <w:lang w:val="en-US" w:eastAsia="zh-CN"/>
              </w:rPr>
              <w:t>处理后由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sz w:val="21"/>
                <w:szCs w:val="21"/>
                <w:lang w:eastAsia="zh-CN"/>
              </w:rPr>
              <w:t>的</w:t>
            </w:r>
            <w:r>
              <w:rPr>
                <w:rFonts w:hint="default" w:ascii="Times New Roman" w:hAnsi="Times New Roman" w:eastAsia="仿宋_GB2312" w:cs="Times New Roman"/>
                <w:color w:val="auto"/>
                <w:sz w:val="21"/>
                <w:szCs w:val="21"/>
                <w:lang w:val="en-US" w:eastAsia="zh-CN"/>
              </w:rPr>
              <w:t>2#排气筒排放</w:t>
            </w:r>
          </w:p>
        </w:tc>
        <w:tc>
          <w:tcPr>
            <w:tcW w:w="1023" w:type="pct"/>
            <w:noWrap/>
            <w:tcMar>
              <w:top w:w="0" w:type="dxa"/>
              <w:left w:w="0" w:type="dxa"/>
              <w:bottom w:w="0" w:type="dxa"/>
              <w:right w:w="0" w:type="dxa"/>
            </w:tcMar>
            <w:vAlign w:val="center"/>
          </w:tcPr>
          <w:p w14:paraId="1BC67B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000000"/>
                <w:sz w:val="21"/>
                <w:szCs w:val="21"/>
              </w:rPr>
              <w:t>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w:t>
            </w:r>
            <w:r>
              <w:rPr>
                <w:rFonts w:hint="default" w:ascii="Times New Roman" w:hAnsi="Times New Roman" w:eastAsia="仿宋_GB2312" w:cs="Times New Roman"/>
                <w:color w:val="auto"/>
                <w:sz w:val="21"/>
                <w:szCs w:val="21"/>
                <w:lang w:val="en-US" w:eastAsia="zh-CN"/>
              </w:rPr>
              <w:t>和天然气燃烧废气合并排放，减少排气筒数量，不属于重大变动</w:t>
            </w:r>
          </w:p>
        </w:tc>
      </w:tr>
      <w:tr w14:paraId="4299BF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384" w:type="pct"/>
            <w:noWrap/>
            <w:tcMar>
              <w:top w:w="0" w:type="dxa"/>
              <w:left w:w="0" w:type="dxa"/>
              <w:bottom w:w="0" w:type="dxa"/>
              <w:right w:w="0" w:type="dxa"/>
            </w:tcMar>
            <w:vAlign w:val="center"/>
          </w:tcPr>
          <w:p w14:paraId="5F8BEE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3</w:t>
            </w:r>
          </w:p>
        </w:tc>
        <w:tc>
          <w:tcPr>
            <w:tcW w:w="1425" w:type="pct"/>
            <w:noWrap/>
            <w:tcMar>
              <w:top w:w="0" w:type="dxa"/>
              <w:left w:w="0" w:type="dxa"/>
              <w:bottom w:w="0" w:type="dxa"/>
              <w:right w:w="0" w:type="dxa"/>
            </w:tcMar>
            <w:vAlign w:val="center"/>
          </w:tcPr>
          <w:p w14:paraId="33A4D9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bCs/>
                <w:sz w:val="21"/>
                <w:szCs w:val="21"/>
              </w:rPr>
              <w:t>特氟龙喷涂</w:t>
            </w:r>
            <w:r>
              <w:rPr>
                <w:rFonts w:hint="default" w:ascii="Times New Roman" w:hAnsi="Times New Roman" w:eastAsia="仿宋_GB2312" w:cs="Times New Roman"/>
                <w:bCs/>
                <w:sz w:val="21"/>
                <w:szCs w:val="21"/>
                <w:lang w:eastAsia="zh-CN"/>
              </w:rPr>
              <w:t>、</w:t>
            </w:r>
            <w:r>
              <w:rPr>
                <w:rFonts w:hint="default" w:ascii="Times New Roman" w:hAnsi="Times New Roman" w:eastAsia="仿宋_GB2312" w:cs="Times New Roman"/>
                <w:color w:val="000000"/>
                <w:sz w:val="21"/>
                <w:szCs w:val="21"/>
              </w:rPr>
              <w:t>隧道式网带炉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废气经</w:t>
            </w:r>
            <w:r>
              <w:rPr>
                <w:rFonts w:hint="default" w:ascii="Times New Roman" w:hAnsi="Times New Roman" w:eastAsia="仿宋_GB2312" w:cs="Times New Roman"/>
                <w:snapToGrid w:val="0"/>
                <w:color w:val="000000"/>
                <w:kern w:val="0"/>
                <w:sz w:val="21"/>
                <w:szCs w:val="21"/>
              </w:rPr>
              <w:t>水帘（喷淋塔）+干式过滤（吸附棉）+二级活性炭吸附装置</w:t>
            </w:r>
            <w:r>
              <w:rPr>
                <w:rFonts w:hint="default" w:ascii="Times New Roman" w:hAnsi="Times New Roman" w:eastAsia="仿宋_GB2312" w:cs="Times New Roman"/>
                <w:snapToGrid w:val="0"/>
                <w:color w:val="000000"/>
                <w:kern w:val="0"/>
                <w:sz w:val="21"/>
                <w:szCs w:val="21"/>
                <w:lang w:val="en-US" w:eastAsia="zh-CN"/>
              </w:rPr>
              <w:t>处理后由</w:t>
            </w:r>
            <w:r>
              <w:rPr>
                <w:rFonts w:hint="default" w:ascii="Times New Roman" w:hAnsi="Times New Roman" w:eastAsia="仿宋_GB2312" w:cs="Times New Roman"/>
                <w:sz w:val="21"/>
                <w:szCs w:val="21"/>
              </w:rPr>
              <w:t>5m高</w:t>
            </w:r>
            <w:r>
              <w:rPr>
                <w:rFonts w:hint="default" w:ascii="Times New Roman" w:hAnsi="Times New Roman" w:eastAsia="仿宋_GB2312" w:cs="Times New Roman"/>
                <w:sz w:val="21"/>
                <w:szCs w:val="21"/>
                <w:lang w:eastAsia="zh-CN"/>
              </w:rPr>
              <w:t>的</w:t>
            </w:r>
            <w:r>
              <w:rPr>
                <w:rFonts w:hint="default" w:ascii="Times New Roman" w:hAnsi="Times New Roman" w:eastAsia="仿宋_GB2312" w:cs="Times New Roman"/>
                <w:color w:val="auto"/>
                <w:sz w:val="21"/>
                <w:szCs w:val="21"/>
                <w:lang w:val="en-US" w:eastAsia="zh-CN"/>
              </w:rPr>
              <w:t>5#排气筒排放；对应天然气燃烧废气由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color w:val="auto"/>
                <w:sz w:val="21"/>
                <w:szCs w:val="21"/>
                <w:lang w:val="en-US" w:eastAsia="zh-CN"/>
              </w:rPr>
              <w:t>6#排气筒排放</w:t>
            </w:r>
          </w:p>
        </w:tc>
        <w:tc>
          <w:tcPr>
            <w:tcW w:w="2166" w:type="pct"/>
            <w:noWrap/>
            <w:tcMar>
              <w:top w:w="0" w:type="dxa"/>
              <w:left w:w="0" w:type="dxa"/>
              <w:bottom w:w="0" w:type="dxa"/>
              <w:right w:w="0" w:type="dxa"/>
            </w:tcMar>
            <w:vAlign w:val="center"/>
          </w:tcPr>
          <w:p w14:paraId="7446EAC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000000"/>
                <w:sz w:val="21"/>
                <w:szCs w:val="21"/>
              </w:rPr>
              <w:t>隧道式网带炉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w:t>
            </w:r>
            <w:r>
              <w:rPr>
                <w:rFonts w:hint="default" w:ascii="Times New Roman" w:hAnsi="Times New Roman" w:eastAsia="仿宋_GB2312" w:cs="Times New Roman"/>
                <w:color w:val="auto"/>
                <w:sz w:val="21"/>
                <w:szCs w:val="21"/>
                <w:lang w:val="en-US" w:eastAsia="zh-CN"/>
              </w:rPr>
              <w:t>和天然气燃烧废气无法分开，天然气燃烧废气随热空气一起进入隧道式网带炉，最终</w:t>
            </w:r>
            <w:r>
              <w:rPr>
                <w:rFonts w:hint="default" w:ascii="Times New Roman" w:hAnsi="Times New Roman" w:eastAsia="仿宋_GB2312" w:cs="Times New Roman"/>
                <w:bCs/>
                <w:sz w:val="21"/>
                <w:szCs w:val="21"/>
              </w:rPr>
              <w:t>特氟龙喷涂</w:t>
            </w:r>
            <w:r>
              <w:rPr>
                <w:rFonts w:hint="default" w:ascii="Times New Roman" w:hAnsi="Times New Roman" w:eastAsia="仿宋_GB2312" w:cs="Times New Roman"/>
                <w:bCs/>
                <w:sz w:val="21"/>
                <w:szCs w:val="21"/>
                <w:lang w:eastAsia="zh-CN"/>
              </w:rPr>
              <w:t>、</w:t>
            </w:r>
            <w:r>
              <w:rPr>
                <w:rFonts w:hint="default" w:ascii="Times New Roman" w:hAnsi="Times New Roman" w:eastAsia="仿宋_GB2312" w:cs="Times New Roman"/>
                <w:color w:val="000000"/>
                <w:sz w:val="21"/>
                <w:szCs w:val="21"/>
              </w:rPr>
              <w:t>隧道式网带炉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w:t>
            </w:r>
            <w:r>
              <w:rPr>
                <w:rFonts w:hint="default" w:ascii="Times New Roman" w:hAnsi="Times New Roman" w:eastAsia="仿宋_GB2312" w:cs="Times New Roman"/>
                <w:color w:val="auto"/>
                <w:sz w:val="21"/>
                <w:szCs w:val="21"/>
                <w:lang w:val="en-US" w:eastAsia="zh-CN"/>
              </w:rPr>
              <w:t>和天然气燃烧废气收集经干式过滤（吸附棉）+二级活性炭吸附装置</w:t>
            </w:r>
            <w:r>
              <w:rPr>
                <w:rFonts w:hint="default" w:ascii="Times New Roman" w:hAnsi="Times New Roman" w:eastAsia="仿宋_GB2312" w:cs="Times New Roman"/>
                <w:color w:val="000000"/>
                <w:sz w:val="21"/>
                <w:szCs w:val="21"/>
                <w:lang w:val="en-US" w:eastAsia="zh-CN"/>
              </w:rPr>
              <w:t>处理后由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sz w:val="21"/>
                <w:szCs w:val="21"/>
                <w:lang w:eastAsia="zh-CN"/>
              </w:rPr>
              <w:t>的</w:t>
            </w:r>
            <w:r>
              <w:rPr>
                <w:rFonts w:hint="default" w:ascii="Times New Roman" w:hAnsi="Times New Roman" w:eastAsia="仿宋_GB2312" w:cs="Times New Roman"/>
                <w:color w:val="auto"/>
                <w:sz w:val="21"/>
                <w:szCs w:val="21"/>
                <w:lang w:val="en-US" w:eastAsia="zh-CN"/>
              </w:rPr>
              <w:t>3#排气筒排放</w:t>
            </w:r>
          </w:p>
        </w:tc>
        <w:tc>
          <w:tcPr>
            <w:tcW w:w="1023" w:type="pct"/>
            <w:noWrap/>
            <w:tcMar>
              <w:top w:w="0" w:type="dxa"/>
              <w:left w:w="0" w:type="dxa"/>
              <w:bottom w:w="0" w:type="dxa"/>
              <w:right w:w="0" w:type="dxa"/>
            </w:tcMar>
            <w:vAlign w:val="center"/>
          </w:tcPr>
          <w:p w14:paraId="784210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000000"/>
                <w:sz w:val="21"/>
                <w:szCs w:val="21"/>
              </w:rPr>
              <w:t>道式网带炉</w:t>
            </w:r>
            <w:r>
              <w:rPr>
                <w:rFonts w:hint="default" w:ascii="Times New Roman" w:hAnsi="Times New Roman" w:eastAsia="仿宋_GB2312" w:cs="Times New Roman"/>
                <w:snapToGrid w:val="0"/>
                <w:color w:val="000000"/>
                <w:kern w:val="0"/>
                <w:sz w:val="21"/>
                <w:szCs w:val="21"/>
              </w:rPr>
              <w:t>烘干固化</w:t>
            </w:r>
            <w:r>
              <w:rPr>
                <w:rFonts w:hint="default" w:ascii="Times New Roman" w:hAnsi="Times New Roman" w:eastAsia="仿宋_GB2312" w:cs="Times New Roman"/>
                <w:snapToGrid w:val="0"/>
                <w:color w:val="000000"/>
                <w:kern w:val="0"/>
                <w:sz w:val="21"/>
                <w:szCs w:val="21"/>
                <w:lang w:val="en-US" w:eastAsia="zh-CN"/>
              </w:rPr>
              <w:t>废气</w:t>
            </w:r>
            <w:r>
              <w:rPr>
                <w:rFonts w:hint="default" w:ascii="Times New Roman" w:hAnsi="Times New Roman" w:eastAsia="仿宋_GB2312" w:cs="Times New Roman"/>
                <w:color w:val="auto"/>
                <w:sz w:val="21"/>
                <w:szCs w:val="21"/>
                <w:lang w:val="en-US" w:eastAsia="zh-CN"/>
              </w:rPr>
              <w:t>和天然气燃烧废气合并排放，减少排气筒数量，不属于重大变动</w:t>
            </w:r>
          </w:p>
        </w:tc>
      </w:tr>
      <w:tr w14:paraId="2B9A73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384" w:type="pct"/>
            <w:noWrap/>
            <w:tcMar>
              <w:top w:w="0" w:type="dxa"/>
              <w:left w:w="0" w:type="dxa"/>
              <w:bottom w:w="0" w:type="dxa"/>
              <w:right w:w="0" w:type="dxa"/>
            </w:tcMar>
            <w:vAlign w:val="center"/>
          </w:tcPr>
          <w:p w14:paraId="207035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4</w:t>
            </w:r>
          </w:p>
        </w:tc>
        <w:tc>
          <w:tcPr>
            <w:tcW w:w="1425" w:type="pct"/>
            <w:noWrap/>
            <w:tcMar>
              <w:top w:w="0" w:type="dxa"/>
              <w:left w:w="0" w:type="dxa"/>
              <w:bottom w:w="0" w:type="dxa"/>
              <w:right w:w="0" w:type="dxa"/>
            </w:tcMar>
            <w:vAlign w:val="center"/>
          </w:tcPr>
          <w:p w14:paraId="2EA4F4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Cs/>
                <w:sz w:val="21"/>
                <w:szCs w:val="21"/>
              </w:rPr>
            </w:pPr>
            <w:r>
              <w:rPr>
                <w:rFonts w:hint="default" w:ascii="Times New Roman" w:hAnsi="Times New Roman" w:eastAsia="仿宋_GB2312" w:cs="Times New Roman"/>
                <w:bCs/>
                <w:sz w:val="21"/>
                <w:szCs w:val="21"/>
              </w:rPr>
              <w:t>抛丸粉尘</w:t>
            </w:r>
            <w:r>
              <w:rPr>
                <w:rFonts w:hint="default" w:ascii="Times New Roman" w:hAnsi="Times New Roman" w:eastAsia="仿宋_GB2312" w:cs="Times New Roman"/>
                <w:bCs/>
                <w:sz w:val="21"/>
                <w:szCs w:val="21"/>
                <w:lang w:val="en-US" w:eastAsia="zh-CN"/>
              </w:rPr>
              <w:t>收集经布袋除尘装置处理后</w:t>
            </w:r>
            <w:r>
              <w:rPr>
                <w:rFonts w:hint="default" w:ascii="Times New Roman" w:hAnsi="Times New Roman" w:eastAsia="仿宋_GB2312" w:cs="Times New Roman"/>
                <w:color w:val="auto"/>
                <w:sz w:val="21"/>
                <w:szCs w:val="21"/>
                <w:lang w:val="en-US" w:eastAsia="zh-CN"/>
              </w:rPr>
              <w:t>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color w:val="auto"/>
                <w:sz w:val="21"/>
                <w:szCs w:val="21"/>
                <w:lang w:val="en-US" w:eastAsia="zh-CN"/>
              </w:rPr>
              <w:t>7#排气筒排放</w:t>
            </w:r>
            <w:r>
              <w:rPr>
                <w:rFonts w:hint="default" w:ascii="Times New Roman" w:hAnsi="Times New Roman" w:eastAsia="仿宋_GB2312" w:cs="Times New Roman"/>
                <w:bCs/>
                <w:sz w:val="21"/>
                <w:szCs w:val="21"/>
                <w:lang w:eastAsia="zh-CN"/>
              </w:rPr>
              <w:t>；</w:t>
            </w:r>
            <w:r>
              <w:rPr>
                <w:rFonts w:hint="default" w:ascii="Times New Roman" w:hAnsi="Times New Roman" w:eastAsia="仿宋_GB2312" w:cs="Times New Roman"/>
                <w:bCs/>
                <w:sz w:val="21"/>
                <w:szCs w:val="21"/>
              </w:rPr>
              <w:t>喷砂粉尘</w:t>
            </w:r>
            <w:r>
              <w:rPr>
                <w:rFonts w:hint="default" w:ascii="Times New Roman" w:hAnsi="Times New Roman" w:eastAsia="仿宋_GB2312" w:cs="Times New Roman"/>
                <w:bCs/>
                <w:sz w:val="21"/>
                <w:szCs w:val="21"/>
                <w:lang w:val="en-US" w:eastAsia="zh-CN"/>
              </w:rPr>
              <w:t>收集经布袋除尘装置处理后</w:t>
            </w:r>
            <w:r>
              <w:rPr>
                <w:rFonts w:hint="default" w:ascii="Times New Roman" w:hAnsi="Times New Roman" w:eastAsia="仿宋_GB2312" w:cs="Times New Roman"/>
                <w:color w:val="auto"/>
                <w:sz w:val="21"/>
                <w:szCs w:val="21"/>
                <w:lang w:val="en-US" w:eastAsia="zh-CN"/>
              </w:rPr>
              <w:t>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color w:val="auto"/>
                <w:sz w:val="21"/>
                <w:szCs w:val="21"/>
                <w:lang w:val="en-US" w:eastAsia="zh-CN"/>
              </w:rPr>
              <w:t>8#排气筒排放</w:t>
            </w:r>
          </w:p>
        </w:tc>
        <w:tc>
          <w:tcPr>
            <w:tcW w:w="2166" w:type="pct"/>
            <w:noWrap/>
            <w:tcMar>
              <w:top w:w="0" w:type="dxa"/>
              <w:left w:w="0" w:type="dxa"/>
              <w:bottom w:w="0" w:type="dxa"/>
              <w:right w:w="0" w:type="dxa"/>
            </w:tcMar>
            <w:vAlign w:val="center"/>
          </w:tcPr>
          <w:p w14:paraId="7FDA728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1"/>
                <w:szCs w:val="21"/>
                <w:lang w:eastAsia="zh-CN"/>
              </w:rPr>
            </w:pPr>
            <w:r>
              <w:rPr>
                <w:rFonts w:hint="default" w:ascii="Times New Roman" w:hAnsi="Times New Roman" w:eastAsia="仿宋_GB2312" w:cs="Times New Roman"/>
                <w:bCs/>
                <w:sz w:val="21"/>
                <w:szCs w:val="21"/>
              </w:rPr>
              <w:t>抛丸粉尘</w:t>
            </w:r>
            <w:r>
              <w:rPr>
                <w:rFonts w:hint="default" w:ascii="Times New Roman" w:hAnsi="Times New Roman" w:eastAsia="仿宋_GB2312" w:cs="Times New Roman"/>
                <w:bCs/>
                <w:sz w:val="21"/>
                <w:szCs w:val="21"/>
                <w:lang w:eastAsia="zh-CN"/>
              </w:rPr>
              <w:t>、</w:t>
            </w:r>
            <w:r>
              <w:rPr>
                <w:rFonts w:hint="default" w:ascii="Times New Roman" w:hAnsi="Times New Roman" w:eastAsia="仿宋_GB2312" w:cs="Times New Roman"/>
                <w:bCs/>
                <w:sz w:val="21"/>
                <w:szCs w:val="21"/>
              </w:rPr>
              <w:t>喷砂粉尘</w:t>
            </w:r>
            <w:r>
              <w:rPr>
                <w:rFonts w:hint="default" w:ascii="Times New Roman" w:hAnsi="Times New Roman" w:eastAsia="仿宋_GB2312" w:cs="Times New Roman"/>
                <w:bCs/>
                <w:sz w:val="21"/>
                <w:szCs w:val="21"/>
                <w:lang w:val="en-US" w:eastAsia="zh-CN"/>
              </w:rPr>
              <w:t>收集合并后经1套布袋除尘装置处理后</w:t>
            </w:r>
            <w:r>
              <w:rPr>
                <w:rFonts w:hint="default" w:ascii="Times New Roman" w:hAnsi="Times New Roman" w:eastAsia="仿宋_GB2312" w:cs="Times New Roman"/>
                <w:color w:val="auto"/>
                <w:sz w:val="21"/>
                <w:szCs w:val="21"/>
                <w:lang w:val="en-US" w:eastAsia="zh-CN"/>
              </w:rPr>
              <w:t>由</w:t>
            </w:r>
            <w:r>
              <w:rPr>
                <w:rFonts w:hint="default" w:ascii="Times New Roman" w:hAnsi="Times New Roman" w:eastAsia="仿宋_GB2312" w:cs="Times New Roman"/>
                <w:sz w:val="21"/>
                <w:szCs w:val="21"/>
              </w:rPr>
              <w:t>15m高</w:t>
            </w:r>
            <w:r>
              <w:rPr>
                <w:rFonts w:hint="default" w:ascii="Times New Roman" w:hAnsi="Times New Roman" w:eastAsia="仿宋_GB2312" w:cs="Times New Roman"/>
                <w:color w:val="auto"/>
                <w:sz w:val="21"/>
                <w:szCs w:val="21"/>
                <w:lang w:val="en-US" w:eastAsia="zh-CN"/>
              </w:rPr>
              <w:t>4#排气筒排放</w:t>
            </w:r>
          </w:p>
        </w:tc>
        <w:tc>
          <w:tcPr>
            <w:tcW w:w="1023" w:type="pct"/>
            <w:noWrap/>
            <w:tcMar>
              <w:top w:w="0" w:type="dxa"/>
              <w:left w:w="0" w:type="dxa"/>
              <w:bottom w:w="0" w:type="dxa"/>
              <w:right w:w="0" w:type="dxa"/>
            </w:tcMar>
            <w:vAlign w:val="center"/>
          </w:tcPr>
          <w:p w14:paraId="6307FE5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1"/>
                <w:szCs w:val="21"/>
                <w:lang w:val="en-US"/>
              </w:rPr>
            </w:pPr>
            <w:r>
              <w:rPr>
                <w:rFonts w:hint="default" w:ascii="Times New Roman" w:hAnsi="Times New Roman" w:eastAsia="仿宋_GB2312" w:cs="Times New Roman"/>
                <w:bCs/>
                <w:sz w:val="21"/>
                <w:szCs w:val="21"/>
              </w:rPr>
              <w:t>抛丸粉尘</w:t>
            </w:r>
            <w:r>
              <w:rPr>
                <w:rFonts w:hint="default" w:ascii="Times New Roman" w:hAnsi="Times New Roman" w:eastAsia="仿宋_GB2312" w:cs="Times New Roman"/>
                <w:bCs/>
                <w:sz w:val="21"/>
                <w:szCs w:val="21"/>
                <w:lang w:eastAsia="zh-CN"/>
              </w:rPr>
              <w:t>、</w:t>
            </w:r>
            <w:r>
              <w:rPr>
                <w:rFonts w:hint="default" w:ascii="Times New Roman" w:hAnsi="Times New Roman" w:eastAsia="仿宋_GB2312" w:cs="Times New Roman"/>
                <w:bCs/>
                <w:sz w:val="21"/>
                <w:szCs w:val="21"/>
              </w:rPr>
              <w:t>喷砂粉尘</w:t>
            </w:r>
            <w:r>
              <w:rPr>
                <w:rFonts w:hint="default" w:ascii="Times New Roman" w:hAnsi="Times New Roman" w:eastAsia="仿宋_GB2312" w:cs="Times New Roman"/>
                <w:bCs/>
                <w:sz w:val="21"/>
                <w:szCs w:val="21"/>
                <w:lang w:val="en-US" w:eastAsia="zh-CN"/>
              </w:rPr>
              <w:t>收集合并处理排放</w:t>
            </w:r>
            <w:r>
              <w:rPr>
                <w:rFonts w:hint="default" w:ascii="Times New Roman" w:hAnsi="Times New Roman" w:eastAsia="仿宋_GB2312" w:cs="Times New Roman"/>
                <w:color w:val="auto"/>
                <w:sz w:val="21"/>
                <w:szCs w:val="21"/>
                <w:lang w:val="en-US" w:eastAsia="zh-CN"/>
              </w:rPr>
              <w:t>，减少排气筒数量，不属于重大变动</w:t>
            </w:r>
          </w:p>
        </w:tc>
      </w:tr>
      <w:bookmarkEnd w:id="0"/>
      <w:bookmarkEnd w:id="1"/>
      <w:bookmarkEnd w:id="2"/>
    </w:tbl>
    <w:p w14:paraId="4A4967C8">
      <w:pPr>
        <w:keepNext w:val="0"/>
        <w:keepLines w:val="0"/>
        <w:pageBreakBefore w:val="0"/>
        <w:widowControl w:val="0"/>
        <w:kinsoku/>
        <w:wordWrap/>
        <w:overflowPunct/>
        <w:topLinePunct w:val="0"/>
        <w:autoSpaceDE/>
        <w:autoSpaceDN/>
        <w:bidi w:val="0"/>
        <w:adjustRightInd/>
        <w:snapToGrid w:val="0"/>
        <w:spacing w:before="240"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依据生态环境部办公厅关于《污染影响类建设项目重大变动清单（试行）》（环办环评函〔2020〕688号），建设项目的性质、规模、地点、生产工艺和环境保护措施五个因素中的一项或一项以上发生重大变动，导致环境影响显著变化（特别是不利环境影响加重的），界定为重大变动。</w:t>
      </w:r>
    </w:p>
    <w:p w14:paraId="2A3708A8">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根据项目变动情况，对照污染影响类建设项目重大变动清单，判定项目存在变动，但是不属于重大变动，纳入竣工环境保护验收管理。</w:t>
      </w:r>
    </w:p>
    <w:p w14:paraId="3D166F4B">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Style w:val="24"/>
          <w:rFonts w:hint="default" w:ascii="Times New Roman" w:hAnsi="Times New Roman" w:eastAsia="仿宋_GB2312" w:cs="Times New Roman"/>
        </w:rPr>
      </w:pPr>
      <w:r>
        <w:rPr>
          <w:rFonts w:hint="default" w:ascii="Times New Roman" w:hAnsi="Times New Roman" w:eastAsia="仿宋_GB2312" w:cs="Times New Roman"/>
          <w:sz w:val="28"/>
          <w:szCs w:val="28"/>
          <w:lang w:val="en-US" w:eastAsia="zh-CN"/>
        </w:rPr>
        <w:t>项目变动影响分析表见表1-2。</w:t>
      </w:r>
    </w:p>
    <w:p w14:paraId="5441C48E">
      <w:pPr>
        <w:tabs>
          <w:tab w:val="left" w:pos="3150"/>
        </w:tabs>
        <w:adjustRightInd w:val="0"/>
        <w:snapToGrid w:val="0"/>
        <w:jc w:val="center"/>
        <w:rPr>
          <w:rStyle w:val="24"/>
          <w:rFonts w:hint="default" w:ascii="Times New Roman" w:hAnsi="Times New Roman" w:eastAsia="仿宋_GB2312" w:cs="Times New Roman"/>
        </w:rPr>
      </w:pPr>
      <w:r>
        <w:rPr>
          <w:rStyle w:val="24"/>
          <w:rFonts w:hint="default" w:ascii="Times New Roman" w:hAnsi="Times New Roman" w:eastAsia="仿宋_GB2312" w:cs="Times New Roman"/>
        </w:rPr>
        <w:t>表</w:t>
      </w:r>
      <w:r>
        <w:rPr>
          <w:rStyle w:val="24"/>
          <w:rFonts w:hint="default" w:ascii="Times New Roman" w:hAnsi="Times New Roman" w:eastAsia="仿宋_GB2312" w:cs="Times New Roman"/>
          <w:lang w:val="en-US" w:eastAsia="zh-CN"/>
        </w:rPr>
        <w:t>1-2</w:t>
      </w:r>
      <w:r>
        <w:rPr>
          <w:rStyle w:val="24"/>
          <w:rFonts w:hint="default" w:ascii="Times New Roman" w:hAnsi="Times New Roman" w:eastAsia="仿宋_GB2312" w:cs="Times New Roman"/>
        </w:rPr>
        <w:t xml:space="preserve"> 项目变动影响分析表</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588"/>
        <w:gridCol w:w="3701"/>
        <w:gridCol w:w="2439"/>
        <w:gridCol w:w="1025"/>
      </w:tblGrid>
      <w:tr w14:paraId="12A0D7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191EDC2D">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b/>
                <w:bCs/>
                <w:spacing w:val="10"/>
                <w:sz w:val="21"/>
                <w:szCs w:val="21"/>
              </w:rPr>
            </w:pPr>
            <w:r>
              <w:rPr>
                <w:rFonts w:hint="default" w:ascii="Times New Roman" w:hAnsi="Times New Roman" w:eastAsia="仿宋_GB2312" w:cs="Times New Roman"/>
                <w:b/>
                <w:bCs/>
                <w:spacing w:val="10"/>
                <w:sz w:val="21"/>
                <w:szCs w:val="21"/>
              </w:rPr>
              <w:t>序号</w:t>
            </w:r>
          </w:p>
        </w:tc>
        <w:tc>
          <w:tcPr>
            <w:tcW w:w="354" w:type="pct"/>
            <w:noWrap w:val="0"/>
            <w:tcMar>
              <w:top w:w="0" w:type="dxa"/>
              <w:left w:w="0" w:type="dxa"/>
              <w:bottom w:w="0" w:type="dxa"/>
              <w:right w:w="0" w:type="dxa"/>
            </w:tcMar>
            <w:vAlign w:val="center"/>
          </w:tcPr>
          <w:p w14:paraId="76EAA801">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b/>
                <w:bCs/>
                <w:spacing w:val="10"/>
                <w:sz w:val="21"/>
                <w:szCs w:val="21"/>
              </w:rPr>
            </w:pPr>
            <w:r>
              <w:rPr>
                <w:rFonts w:hint="default" w:ascii="Times New Roman" w:hAnsi="Times New Roman" w:eastAsia="仿宋_GB2312" w:cs="Times New Roman"/>
                <w:b/>
                <w:bCs/>
                <w:spacing w:val="10"/>
                <w:sz w:val="21"/>
                <w:szCs w:val="21"/>
              </w:rPr>
              <w:t>类别</w:t>
            </w:r>
          </w:p>
        </w:tc>
        <w:tc>
          <w:tcPr>
            <w:tcW w:w="2228" w:type="pct"/>
            <w:noWrap w:val="0"/>
            <w:tcMar>
              <w:top w:w="0" w:type="dxa"/>
              <w:left w:w="0" w:type="dxa"/>
              <w:bottom w:w="0" w:type="dxa"/>
              <w:right w:w="0" w:type="dxa"/>
            </w:tcMar>
            <w:vAlign w:val="center"/>
          </w:tcPr>
          <w:p w14:paraId="656F81A9">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b/>
                <w:bCs/>
                <w:spacing w:val="10"/>
                <w:sz w:val="21"/>
                <w:szCs w:val="21"/>
              </w:rPr>
            </w:pPr>
            <w:r>
              <w:rPr>
                <w:rFonts w:hint="default" w:ascii="Times New Roman" w:hAnsi="Times New Roman" w:eastAsia="仿宋_GB2312" w:cs="Times New Roman"/>
                <w:b/>
                <w:bCs/>
                <w:spacing w:val="10"/>
                <w:sz w:val="21"/>
                <w:szCs w:val="21"/>
              </w:rPr>
              <w:t>文件内容</w:t>
            </w:r>
          </w:p>
        </w:tc>
        <w:tc>
          <w:tcPr>
            <w:tcW w:w="1468" w:type="pct"/>
            <w:noWrap w:val="0"/>
            <w:tcMar>
              <w:top w:w="0" w:type="dxa"/>
              <w:left w:w="0" w:type="dxa"/>
              <w:bottom w:w="0" w:type="dxa"/>
              <w:right w:w="0" w:type="dxa"/>
            </w:tcMar>
            <w:vAlign w:val="center"/>
          </w:tcPr>
          <w:p w14:paraId="16FE30F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b/>
                <w:bCs/>
                <w:spacing w:val="10"/>
                <w:sz w:val="21"/>
                <w:szCs w:val="21"/>
              </w:rPr>
            </w:pPr>
            <w:r>
              <w:rPr>
                <w:rFonts w:hint="default" w:ascii="Times New Roman" w:hAnsi="Times New Roman" w:eastAsia="仿宋_GB2312" w:cs="Times New Roman"/>
                <w:b/>
                <w:bCs/>
                <w:spacing w:val="10"/>
                <w:sz w:val="21"/>
                <w:szCs w:val="21"/>
              </w:rPr>
              <w:t>对照情况</w:t>
            </w:r>
          </w:p>
        </w:tc>
        <w:tc>
          <w:tcPr>
            <w:tcW w:w="617" w:type="pct"/>
            <w:noWrap w:val="0"/>
            <w:tcMar>
              <w:top w:w="0" w:type="dxa"/>
              <w:left w:w="0" w:type="dxa"/>
              <w:bottom w:w="0" w:type="dxa"/>
              <w:right w:w="0" w:type="dxa"/>
            </w:tcMar>
            <w:vAlign w:val="center"/>
          </w:tcPr>
          <w:p w14:paraId="5091E936">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b/>
                <w:bCs/>
                <w:spacing w:val="10"/>
                <w:sz w:val="21"/>
                <w:szCs w:val="21"/>
              </w:rPr>
            </w:pPr>
            <w:r>
              <w:rPr>
                <w:rFonts w:hint="default" w:ascii="Times New Roman" w:hAnsi="Times New Roman" w:eastAsia="仿宋_GB2312" w:cs="Times New Roman"/>
                <w:b/>
                <w:bCs/>
                <w:spacing w:val="10"/>
                <w:sz w:val="21"/>
                <w:szCs w:val="21"/>
              </w:rPr>
              <w:t>是否属于重大变动</w:t>
            </w:r>
          </w:p>
        </w:tc>
      </w:tr>
      <w:tr w14:paraId="6CC456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0DDCCD9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1</w:t>
            </w:r>
          </w:p>
        </w:tc>
        <w:tc>
          <w:tcPr>
            <w:tcW w:w="354" w:type="pct"/>
            <w:noWrap w:val="0"/>
            <w:tcMar>
              <w:top w:w="0" w:type="dxa"/>
              <w:left w:w="0" w:type="dxa"/>
              <w:bottom w:w="0" w:type="dxa"/>
              <w:right w:w="0" w:type="dxa"/>
            </w:tcMar>
            <w:vAlign w:val="center"/>
          </w:tcPr>
          <w:p w14:paraId="2534082F">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性质</w:t>
            </w:r>
          </w:p>
        </w:tc>
        <w:tc>
          <w:tcPr>
            <w:tcW w:w="2228" w:type="pct"/>
            <w:noWrap w:val="0"/>
            <w:tcMar>
              <w:top w:w="0" w:type="dxa"/>
              <w:left w:w="0" w:type="dxa"/>
              <w:bottom w:w="0" w:type="dxa"/>
              <w:right w:w="0" w:type="dxa"/>
            </w:tcMar>
            <w:vAlign w:val="center"/>
          </w:tcPr>
          <w:p w14:paraId="0795A354">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建设项目开发、使用功能发生变化的</w:t>
            </w:r>
          </w:p>
        </w:tc>
        <w:tc>
          <w:tcPr>
            <w:tcW w:w="1468" w:type="pct"/>
            <w:noWrap w:val="0"/>
            <w:tcMar>
              <w:top w:w="0" w:type="dxa"/>
              <w:left w:w="0" w:type="dxa"/>
              <w:bottom w:w="0" w:type="dxa"/>
              <w:right w:w="0" w:type="dxa"/>
            </w:tcMar>
            <w:vAlign w:val="center"/>
          </w:tcPr>
          <w:p w14:paraId="0027E508">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未发生变化</w:t>
            </w:r>
          </w:p>
        </w:tc>
        <w:tc>
          <w:tcPr>
            <w:tcW w:w="617" w:type="pct"/>
            <w:noWrap w:val="0"/>
            <w:tcMar>
              <w:top w:w="0" w:type="dxa"/>
              <w:left w:w="0" w:type="dxa"/>
              <w:bottom w:w="0" w:type="dxa"/>
              <w:right w:w="0" w:type="dxa"/>
            </w:tcMar>
            <w:vAlign w:val="center"/>
          </w:tcPr>
          <w:p w14:paraId="288118AD">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20682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3070F031">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2</w:t>
            </w:r>
          </w:p>
        </w:tc>
        <w:tc>
          <w:tcPr>
            <w:tcW w:w="354" w:type="pct"/>
            <w:vMerge w:val="restart"/>
            <w:noWrap w:val="0"/>
            <w:tcMar>
              <w:top w:w="0" w:type="dxa"/>
              <w:left w:w="0" w:type="dxa"/>
              <w:bottom w:w="0" w:type="dxa"/>
              <w:right w:w="0" w:type="dxa"/>
            </w:tcMar>
            <w:vAlign w:val="center"/>
          </w:tcPr>
          <w:p w14:paraId="434D1C7A">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规模</w:t>
            </w:r>
          </w:p>
        </w:tc>
        <w:tc>
          <w:tcPr>
            <w:tcW w:w="2228" w:type="pct"/>
            <w:noWrap w:val="0"/>
            <w:tcMar>
              <w:top w:w="0" w:type="dxa"/>
              <w:left w:w="0" w:type="dxa"/>
              <w:bottom w:w="0" w:type="dxa"/>
              <w:right w:w="0" w:type="dxa"/>
            </w:tcMar>
            <w:vAlign w:val="center"/>
          </w:tcPr>
          <w:p w14:paraId="2E1EFDBC">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生产、处置或储存能力增大30%及以上的</w:t>
            </w:r>
          </w:p>
        </w:tc>
        <w:tc>
          <w:tcPr>
            <w:tcW w:w="1468" w:type="pct"/>
            <w:noWrap w:val="0"/>
            <w:tcMar>
              <w:top w:w="0" w:type="dxa"/>
              <w:left w:w="0" w:type="dxa"/>
              <w:bottom w:w="0" w:type="dxa"/>
              <w:right w:w="0" w:type="dxa"/>
            </w:tcMar>
            <w:vAlign w:val="center"/>
          </w:tcPr>
          <w:p w14:paraId="5BD676CF">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rPr>
            </w:pPr>
            <w:r>
              <w:rPr>
                <w:rFonts w:hint="default" w:ascii="Times New Roman" w:hAnsi="Times New Roman" w:eastAsia="仿宋_GB2312" w:cs="Times New Roman"/>
                <w:color w:val="auto"/>
                <w:spacing w:val="10"/>
                <w:sz w:val="21"/>
                <w:szCs w:val="21"/>
              </w:rPr>
              <w:t>未增加</w:t>
            </w:r>
          </w:p>
        </w:tc>
        <w:tc>
          <w:tcPr>
            <w:tcW w:w="617" w:type="pct"/>
            <w:noWrap w:val="0"/>
            <w:tcMar>
              <w:top w:w="0" w:type="dxa"/>
              <w:left w:w="0" w:type="dxa"/>
              <w:bottom w:w="0" w:type="dxa"/>
              <w:right w:w="0" w:type="dxa"/>
            </w:tcMar>
            <w:vAlign w:val="center"/>
          </w:tcPr>
          <w:p w14:paraId="2EECC64C">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2454F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27D0D574">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3</w:t>
            </w:r>
          </w:p>
        </w:tc>
        <w:tc>
          <w:tcPr>
            <w:tcW w:w="354" w:type="pct"/>
            <w:vMerge w:val="continue"/>
            <w:noWrap w:val="0"/>
            <w:tcMar>
              <w:top w:w="0" w:type="dxa"/>
              <w:left w:w="0" w:type="dxa"/>
              <w:bottom w:w="0" w:type="dxa"/>
              <w:right w:w="0" w:type="dxa"/>
            </w:tcMar>
            <w:vAlign w:val="center"/>
          </w:tcPr>
          <w:p w14:paraId="3D126C41">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417243E7">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生产、处置或储存能力增大，导致废水第一类污染物排放量增加的</w:t>
            </w:r>
          </w:p>
        </w:tc>
        <w:tc>
          <w:tcPr>
            <w:tcW w:w="1468" w:type="pct"/>
            <w:noWrap w:val="0"/>
            <w:tcMar>
              <w:top w:w="0" w:type="dxa"/>
              <w:left w:w="0" w:type="dxa"/>
              <w:bottom w:w="0" w:type="dxa"/>
              <w:right w:w="0" w:type="dxa"/>
            </w:tcMar>
            <w:vAlign w:val="center"/>
          </w:tcPr>
          <w:p w14:paraId="3CDFEAB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rPr>
            </w:pPr>
            <w:r>
              <w:rPr>
                <w:rFonts w:hint="default" w:ascii="Times New Roman" w:hAnsi="Times New Roman" w:eastAsia="仿宋_GB2312" w:cs="Times New Roman"/>
                <w:color w:val="auto"/>
                <w:spacing w:val="10"/>
                <w:sz w:val="21"/>
                <w:szCs w:val="21"/>
              </w:rPr>
              <w:t>不涉及废水第</w:t>
            </w:r>
            <w:r>
              <w:rPr>
                <w:rFonts w:hint="default" w:ascii="Times New Roman" w:hAnsi="Times New Roman" w:eastAsia="仿宋_GB2312" w:cs="Times New Roman"/>
                <w:color w:val="auto"/>
                <w:spacing w:val="10"/>
                <w:sz w:val="21"/>
                <w:szCs w:val="21"/>
                <w:lang w:val="en-US" w:eastAsia="zh-CN"/>
              </w:rPr>
              <w:t>一</w:t>
            </w:r>
            <w:r>
              <w:rPr>
                <w:rFonts w:hint="default" w:ascii="Times New Roman" w:hAnsi="Times New Roman" w:eastAsia="仿宋_GB2312" w:cs="Times New Roman"/>
                <w:color w:val="auto"/>
                <w:spacing w:val="10"/>
                <w:sz w:val="21"/>
                <w:szCs w:val="21"/>
              </w:rPr>
              <w:t>类污染物</w:t>
            </w:r>
          </w:p>
        </w:tc>
        <w:tc>
          <w:tcPr>
            <w:tcW w:w="617" w:type="pct"/>
            <w:noWrap w:val="0"/>
            <w:tcMar>
              <w:top w:w="0" w:type="dxa"/>
              <w:left w:w="0" w:type="dxa"/>
              <w:bottom w:w="0" w:type="dxa"/>
              <w:right w:w="0" w:type="dxa"/>
            </w:tcMar>
            <w:vAlign w:val="center"/>
          </w:tcPr>
          <w:p w14:paraId="5411534D">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49FEE1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4B7EBD0A">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4</w:t>
            </w:r>
          </w:p>
        </w:tc>
        <w:tc>
          <w:tcPr>
            <w:tcW w:w="354" w:type="pct"/>
            <w:vMerge w:val="continue"/>
            <w:noWrap w:val="0"/>
            <w:tcMar>
              <w:top w:w="0" w:type="dxa"/>
              <w:left w:w="0" w:type="dxa"/>
              <w:bottom w:w="0" w:type="dxa"/>
              <w:right w:w="0" w:type="dxa"/>
            </w:tcMar>
            <w:vAlign w:val="center"/>
          </w:tcPr>
          <w:p w14:paraId="775D113D">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5C9F9949">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1468" w:type="pct"/>
            <w:noWrap w:val="0"/>
            <w:tcMar>
              <w:top w:w="0" w:type="dxa"/>
              <w:left w:w="0" w:type="dxa"/>
              <w:bottom w:w="0" w:type="dxa"/>
              <w:right w:w="0" w:type="dxa"/>
            </w:tcMar>
            <w:vAlign w:val="center"/>
          </w:tcPr>
          <w:p w14:paraId="04C7354D">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rPr>
            </w:pPr>
            <w:r>
              <w:rPr>
                <w:rFonts w:hint="default" w:ascii="Times New Roman" w:hAnsi="Times New Roman" w:eastAsia="仿宋_GB2312" w:cs="Times New Roman"/>
                <w:color w:val="auto"/>
                <w:spacing w:val="10"/>
                <w:sz w:val="21"/>
                <w:szCs w:val="21"/>
              </w:rPr>
              <w:t>不涉及</w:t>
            </w:r>
          </w:p>
        </w:tc>
        <w:tc>
          <w:tcPr>
            <w:tcW w:w="617" w:type="pct"/>
            <w:noWrap w:val="0"/>
            <w:tcMar>
              <w:top w:w="0" w:type="dxa"/>
              <w:left w:w="0" w:type="dxa"/>
              <w:bottom w:w="0" w:type="dxa"/>
              <w:right w:w="0" w:type="dxa"/>
            </w:tcMar>
            <w:vAlign w:val="center"/>
          </w:tcPr>
          <w:p w14:paraId="649D90A3">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5789F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06E49DDF">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5</w:t>
            </w:r>
          </w:p>
        </w:tc>
        <w:tc>
          <w:tcPr>
            <w:tcW w:w="354" w:type="pct"/>
            <w:noWrap w:val="0"/>
            <w:tcMar>
              <w:top w:w="0" w:type="dxa"/>
              <w:left w:w="0" w:type="dxa"/>
              <w:bottom w:w="0" w:type="dxa"/>
              <w:right w:w="0" w:type="dxa"/>
            </w:tcMar>
            <w:vAlign w:val="center"/>
          </w:tcPr>
          <w:p w14:paraId="003240D7">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地点</w:t>
            </w:r>
          </w:p>
        </w:tc>
        <w:tc>
          <w:tcPr>
            <w:tcW w:w="2228" w:type="pct"/>
            <w:noWrap w:val="0"/>
            <w:tcMar>
              <w:top w:w="0" w:type="dxa"/>
              <w:left w:w="0" w:type="dxa"/>
              <w:bottom w:w="0" w:type="dxa"/>
              <w:right w:w="0" w:type="dxa"/>
            </w:tcMar>
            <w:vAlign w:val="center"/>
          </w:tcPr>
          <w:p w14:paraId="2CB7E0CA">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重新选址；在原厂址附近调整(包括总平面布置变化)导致环境防护距离范围变化且新增敏感点的。</w:t>
            </w:r>
          </w:p>
        </w:tc>
        <w:tc>
          <w:tcPr>
            <w:tcW w:w="1468" w:type="pct"/>
            <w:noWrap w:val="0"/>
            <w:tcMar>
              <w:top w:w="0" w:type="dxa"/>
              <w:left w:w="0" w:type="dxa"/>
              <w:bottom w:w="0" w:type="dxa"/>
              <w:right w:w="0" w:type="dxa"/>
            </w:tcMar>
            <w:vAlign w:val="center"/>
          </w:tcPr>
          <w:p w14:paraId="48D9581D">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lang w:val="en-US" w:eastAsia="zh-CN"/>
              </w:rPr>
            </w:pPr>
            <w:r>
              <w:rPr>
                <w:rFonts w:hint="default" w:ascii="Times New Roman" w:hAnsi="Times New Roman" w:eastAsia="仿宋_GB2312" w:cs="Times New Roman"/>
                <w:spacing w:val="10"/>
                <w:sz w:val="21"/>
                <w:szCs w:val="21"/>
              </w:rPr>
              <w:t>未发生变化</w:t>
            </w:r>
          </w:p>
        </w:tc>
        <w:tc>
          <w:tcPr>
            <w:tcW w:w="617" w:type="pct"/>
            <w:noWrap w:val="0"/>
            <w:tcMar>
              <w:top w:w="0" w:type="dxa"/>
              <w:left w:w="0" w:type="dxa"/>
              <w:bottom w:w="0" w:type="dxa"/>
              <w:right w:w="0" w:type="dxa"/>
            </w:tcMar>
            <w:vAlign w:val="center"/>
          </w:tcPr>
          <w:p w14:paraId="4C85019B">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00540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0A119F4A">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6</w:t>
            </w:r>
          </w:p>
        </w:tc>
        <w:tc>
          <w:tcPr>
            <w:tcW w:w="354" w:type="pct"/>
            <w:vMerge w:val="restart"/>
            <w:noWrap w:val="0"/>
            <w:tcMar>
              <w:top w:w="0" w:type="dxa"/>
              <w:left w:w="0" w:type="dxa"/>
              <w:bottom w:w="0" w:type="dxa"/>
              <w:right w:w="0" w:type="dxa"/>
            </w:tcMar>
            <w:vAlign w:val="center"/>
          </w:tcPr>
          <w:p w14:paraId="3850D850">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生产工艺</w:t>
            </w:r>
          </w:p>
        </w:tc>
        <w:tc>
          <w:tcPr>
            <w:tcW w:w="2228" w:type="pct"/>
            <w:noWrap w:val="0"/>
            <w:tcMar>
              <w:top w:w="0" w:type="dxa"/>
              <w:left w:w="0" w:type="dxa"/>
              <w:bottom w:w="0" w:type="dxa"/>
              <w:right w:w="0" w:type="dxa"/>
            </w:tcMar>
            <w:vAlign w:val="center"/>
          </w:tcPr>
          <w:p w14:paraId="6AA4A333">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新增产品品种或生产工艺(含主要生产装置、设备及配套设施)、主要原辅材料、燃料变化，导致以下情形之一：</w:t>
            </w:r>
          </w:p>
          <w:p w14:paraId="1053C4BE">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(1)新增排放污染物种类的(毒性、挥发性降低的除外)；</w:t>
            </w:r>
          </w:p>
          <w:p w14:paraId="4EEF1B49">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(2)位于环境质量不达标区的建设项目相应污染物排放量增加的；</w:t>
            </w:r>
          </w:p>
          <w:p w14:paraId="21484A38">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(3)废水第一类污染物排放量增加的；</w:t>
            </w:r>
          </w:p>
          <w:p w14:paraId="00BB82B8">
            <w:pPr>
              <w:keepNext w:val="0"/>
              <w:keepLines w:val="0"/>
              <w:pageBreakBefore w:val="0"/>
              <w:widowControl w:val="0"/>
              <w:kinsoku/>
              <w:wordWrap/>
              <w:overflowPunct/>
              <w:topLinePunct/>
              <w:autoSpaceDE w:val="0"/>
              <w:autoSpaceDN/>
              <w:bidi w:val="0"/>
              <w:adjustRightInd/>
              <w:snapToGrid/>
              <w:jc w:val="left"/>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(4)其他污染物排放量增加10%及以上的。</w:t>
            </w:r>
          </w:p>
        </w:tc>
        <w:tc>
          <w:tcPr>
            <w:tcW w:w="1468" w:type="pct"/>
            <w:noWrap w:val="0"/>
            <w:tcMar>
              <w:top w:w="0" w:type="dxa"/>
              <w:left w:w="0" w:type="dxa"/>
              <w:bottom w:w="0" w:type="dxa"/>
              <w:right w:w="0" w:type="dxa"/>
            </w:tcMar>
            <w:vAlign w:val="center"/>
          </w:tcPr>
          <w:p w14:paraId="1D5EB48F">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lang w:val="en-US" w:eastAsia="zh-CN"/>
              </w:rPr>
            </w:pPr>
            <w:r>
              <w:rPr>
                <w:rFonts w:hint="default" w:ascii="Times New Roman" w:hAnsi="Times New Roman" w:eastAsia="仿宋_GB2312" w:cs="Times New Roman"/>
                <w:color w:val="auto"/>
                <w:spacing w:val="10"/>
                <w:sz w:val="21"/>
                <w:szCs w:val="21"/>
                <w:lang w:val="en-US" w:eastAsia="zh-CN"/>
              </w:rPr>
              <w:t>不新增产品种类、生产工艺与环评一致、主要原辅材料、燃料均与环评一致</w:t>
            </w:r>
          </w:p>
        </w:tc>
        <w:tc>
          <w:tcPr>
            <w:tcW w:w="617" w:type="pct"/>
            <w:noWrap w:val="0"/>
            <w:tcMar>
              <w:top w:w="0" w:type="dxa"/>
              <w:left w:w="0" w:type="dxa"/>
              <w:bottom w:w="0" w:type="dxa"/>
              <w:right w:w="0" w:type="dxa"/>
            </w:tcMar>
            <w:vAlign w:val="center"/>
          </w:tcPr>
          <w:p w14:paraId="5C90EEF2">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71611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374E3394">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7</w:t>
            </w:r>
          </w:p>
        </w:tc>
        <w:tc>
          <w:tcPr>
            <w:tcW w:w="354" w:type="pct"/>
            <w:vMerge w:val="continue"/>
            <w:noWrap w:val="0"/>
            <w:tcMar>
              <w:top w:w="0" w:type="dxa"/>
              <w:left w:w="0" w:type="dxa"/>
              <w:bottom w:w="0" w:type="dxa"/>
              <w:right w:w="0" w:type="dxa"/>
            </w:tcMar>
            <w:vAlign w:val="center"/>
          </w:tcPr>
          <w:p w14:paraId="56E1C3B1">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149A466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物料运输、装卸、贮存方式变化，导致大气污染物无组织排放量增加10%及以上的</w:t>
            </w:r>
          </w:p>
        </w:tc>
        <w:tc>
          <w:tcPr>
            <w:tcW w:w="1468" w:type="pct"/>
            <w:noWrap w:val="0"/>
            <w:tcMar>
              <w:top w:w="0" w:type="dxa"/>
              <w:left w:w="0" w:type="dxa"/>
              <w:bottom w:w="0" w:type="dxa"/>
              <w:right w:w="0" w:type="dxa"/>
            </w:tcMar>
            <w:vAlign w:val="center"/>
          </w:tcPr>
          <w:p w14:paraId="1D6AD0EA">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rPr>
            </w:pPr>
            <w:r>
              <w:rPr>
                <w:rFonts w:hint="default" w:ascii="Times New Roman" w:hAnsi="Times New Roman" w:eastAsia="仿宋_GB2312" w:cs="Times New Roman"/>
                <w:color w:val="auto"/>
                <w:spacing w:val="10"/>
                <w:sz w:val="21"/>
                <w:szCs w:val="21"/>
              </w:rPr>
              <w:t>未发生变化</w:t>
            </w:r>
          </w:p>
        </w:tc>
        <w:tc>
          <w:tcPr>
            <w:tcW w:w="617" w:type="pct"/>
            <w:noWrap w:val="0"/>
            <w:tcMar>
              <w:top w:w="0" w:type="dxa"/>
              <w:left w:w="0" w:type="dxa"/>
              <w:bottom w:w="0" w:type="dxa"/>
              <w:right w:w="0" w:type="dxa"/>
            </w:tcMar>
            <w:vAlign w:val="center"/>
          </w:tcPr>
          <w:p w14:paraId="170B64F7">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30AA6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29A2FFA4">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8</w:t>
            </w:r>
          </w:p>
        </w:tc>
        <w:tc>
          <w:tcPr>
            <w:tcW w:w="354" w:type="pct"/>
            <w:vMerge w:val="restart"/>
            <w:noWrap w:val="0"/>
            <w:tcMar>
              <w:top w:w="0" w:type="dxa"/>
              <w:left w:w="0" w:type="dxa"/>
              <w:bottom w:w="0" w:type="dxa"/>
              <w:right w:w="0" w:type="dxa"/>
            </w:tcMar>
            <w:vAlign w:val="center"/>
          </w:tcPr>
          <w:p w14:paraId="720C68F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环境保护措施</w:t>
            </w:r>
          </w:p>
        </w:tc>
        <w:tc>
          <w:tcPr>
            <w:tcW w:w="2228" w:type="pct"/>
            <w:noWrap w:val="0"/>
            <w:tcMar>
              <w:top w:w="0" w:type="dxa"/>
              <w:left w:w="0" w:type="dxa"/>
              <w:bottom w:w="0" w:type="dxa"/>
              <w:right w:w="0" w:type="dxa"/>
            </w:tcMar>
            <w:vAlign w:val="center"/>
          </w:tcPr>
          <w:p w14:paraId="4FC812AA">
            <w:pPr>
              <w:keepNext w:val="0"/>
              <w:keepLines w:val="0"/>
              <w:pageBreakBefore w:val="0"/>
              <w:widowControl w:val="0"/>
              <w:kinsoku/>
              <w:wordWrap/>
              <w:overflowPunct/>
              <w:topLinePunct/>
              <w:autoSpaceDE w:val="0"/>
              <w:autoSpaceDN/>
              <w:bidi w:val="0"/>
              <w:adjustRightInd/>
              <w:snapToGrid/>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废气、废水污染防治措施变化，导致第6条中所列情形之一(废气无组织排放改为有组织排放、污染防治措施强化或改进的除外)或大气污染物无组织排放量增加10%及以上的</w:t>
            </w:r>
          </w:p>
        </w:tc>
        <w:tc>
          <w:tcPr>
            <w:tcW w:w="1468" w:type="pct"/>
            <w:noWrap w:val="0"/>
            <w:tcMar>
              <w:top w:w="0" w:type="dxa"/>
              <w:left w:w="0" w:type="dxa"/>
              <w:bottom w:w="0" w:type="dxa"/>
              <w:right w:w="0" w:type="dxa"/>
            </w:tcMar>
            <w:vAlign w:val="center"/>
          </w:tcPr>
          <w:p w14:paraId="41D5A6B7">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lang w:val="en-US" w:eastAsia="zh-CN"/>
              </w:rPr>
            </w:pPr>
            <w:r>
              <w:rPr>
                <w:rFonts w:hint="default" w:ascii="Times New Roman" w:hAnsi="Times New Roman" w:eastAsia="仿宋_GB2312" w:cs="Times New Roman"/>
                <w:color w:val="auto"/>
                <w:spacing w:val="10"/>
                <w:sz w:val="21"/>
                <w:szCs w:val="21"/>
                <w:lang w:val="en-US" w:eastAsia="zh-CN"/>
              </w:rPr>
              <w:t>原环评天然气燃烧废气单独排放，实际建设天然气燃烧废气无法分开，随加热产生的热空气一起进入对烘干固化工段，与烘干固化废气一起进入对应废气处理设施处理后达标排放；</w:t>
            </w:r>
          </w:p>
          <w:p w14:paraId="5C5F8577">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color w:val="auto"/>
                <w:spacing w:val="10"/>
                <w:sz w:val="21"/>
                <w:szCs w:val="21"/>
                <w:lang w:val="en-US" w:eastAsia="zh-CN"/>
              </w:rPr>
            </w:pPr>
            <w:r>
              <w:rPr>
                <w:rFonts w:hint="default" w:ascii="Times New Roman" w:hAnsi="Times New Roman" w:eastAsia="仿宋_GB2312" w:cs="Times New Roman"/>
                <w:color w:val="auto"/>
                <w:spacing w:val="10"/>
                <w:sz w:val="21"/>
                <w:szCs w:val="21"/>
                <w:lang w:val="en-US" w:eastAsia="zh-CN"/>
              </w:rPr>
              <w:t>原环评抛丸粉尘和喷砂粉尘分别经一套布袋除尘装置处理后通过各自的排气筒排放，实际建设抛丸粉尘和喷砂粉尘收集合并经一套布袋除尘装置处理，最终由一根排气筒排放。</w:t>
            </w:r>
          </w:p>
          <w:p w14:paraId="60E0E5AB">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lang w:eastAsia="zh-CN"/>
              </w:rPr>
            </w:pPr>
            <w:r>
              <w:rPr>
                <w:rFonts w:hint="default" w:ascii="Times New Roman" w:hAnsi="Times New Roman" w:eastAsia="仿宋_GB2312" w:cs="Times New Roman"/>
                <w:color w:val="auto"/>
                <w:spacing w:val="10"/>
                <w:sz w:val="21"/>
                <w:szCs w:val="21"/>
                <w:lang w:val="en-US" w:eastAsia="zh-CN"/>
              </w:rPr>
              <w:t>项目废气防治措施不变，仅排放方式发生变化，变动后不新增废气无组织排放量，不新增污染物排放种类，不新增污染物排放量</w:t>
            </w:r>
          </w:p>
        </w:tc>
        <w:tc>
          <w:tcPr>
            <w:tcW w:w="617" w:type="pct"/>
            <w:noWrap w:val="0"/>
            <w:tcMar>
              <w:top w:w="0" w:type="dxa"/>
              <w:left w:w="0" w:type="dxa"/>
              <w:bottom w:w="0" w:type="dxa"/>
              <w:right w:w="0" w:type="dxa"/>
            </w:tcMar>
            <w:vAlign w:val="center"/>
          </w:tcPr>
          <w:p w14:paraId="111A1408">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4CFB3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08D6F5CC">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9</w:t>
            </w:r>
          </w:p>
        </w:tc>
        <w:tc>
          <w:tcPr>
            <w:tcW w:w="354" w:type="pct"/>
            <w:vMerge w:val="continue"/>
            <w:noWrap w:val="0"/>
            <w:tcMar>
              <w:top w:w="0" w:type="dxa"/>
              <w:left w:w="0" w:type="dxa"/>
              <w:bottom w:w="0" w:type="dxa"/>
              <w:right w:w="0" w:type="dxa"/>
            </w:tcMar>
            <w:vAlign w:val="center"/>
          </w:tcPr>
          <w:p w14:paraId="597223D9">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45B39521">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新增废水直接排放口；废水由间接排放改为直接排放；废水直接排放口位置变化，导致不利环境影响加重的。</w:t>
            </w:r>
          </w:p>
        </w:tc>
        <w:tc>
          <w:tcPr>
            <w:tcW w:w="1468" w:type="pct"/>
            <w:noWrap w:val="0"/>
            <w:tcMar>
              <w:top w:w="0" w:type="dxa"/>
              <w:left w:w="0" w:type="dxa"/>
              <w:bottom w:w="0" w:type="dxa"/>
              <w:right w:w="0" w:type="dxa"/>
            </w:tcMar>
            <w:vAlign w:val="center"/>
          </w:tcPr>
          <w:p w14:paraId="5D912BB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lang w:val="en-US" w:eastAsia="zh-CN"/>
              </w:rPr>
            </w:pPr>
            <w:r>
              <w:rPr>
                <w:rFonts w:hint="default" w:ascii="Times New Roman" w:hAnsi="Times New Roman" w:eastAsia="仿宋_GB2312" w:cs="Times New Roman"/>
                <w:spacing w:val="10"/>
                <w:sz w:val="21"/>
                <w:szCs w:val="21"/>
                <w:lang w:val="en-US" w:eastAsia="zh-CN"/>
              </w:rPr>
              <w:t>不涉及</w:t>
            </w:r>
          </w:p>
        </w:tc>
        <w:tc>
          <w:tcPr>
            <w:tcW w:w="617" w:type="pct"/>
            <w:noWrap w:val="0"/>
            <w:tcMar>
              <w:top w:w="0" w:type="dxa"/>
              <w:left w:w="0" w:type="dxa"/>
              <w:bottom w:w="0" w:type="dxa"/>
              <w:right w:w="0" w:type="dxa"/>
            </w:tcMar>
            <w:vAlign w:val="center"/>
          </w:tcPr>
          <w:p w14:paraId="1D9CD3C2">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33B2B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07F2289B">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10</w:t>
            </w:r>
          </w:p>
        </w:tc>
        <w:tc>
          <w:tcPr>
            <w:tcW w:w="354" w:type="pct"/>
            <w:vMerge w:val="continue"/>
            <w:noWrap w:val="0"/>
            <w:tcMar>
              <w:top w:w="0" w:type="dxa"/>
              <w:left w:w="0" w:type="dxa"/>
              <w:bottom w:w="0" w:type="dxa"/>
              <w:right w:w="0" w:type="dxa"/>
            </w:tcMar>
            <w:vAlign w:val="center"/>
          </w:tcPr>
          <w:p w14:paraId="6FFA479C">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6C4A77D6">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新增废气主要排放口(废气无组织排放改为有组织排放的除外)；主要排放口排气筒高度降低10%及以上的。</w:t>
            </w:r>
          </w:p>
        </w:tc>
        <w:tc>
          <w:tcPr>
            <w:tcW w:w="1468" w:type="pct"/>
            <w:noWrap w:val="0"/>
            <w:tcMar>
              <w:top w:w="0" w:type="dxa"/>
              <w:left w:w="0" w:type="dxa"/>
              <w:bottom w:w="0" w:type="dxa"/>
              <w:right w:w="0" w:type="dxa"/>
            </w:tcMar>
            <w:vAlign w:val="center"/>
          </w:tcPr>
          <w:p w14:paraId="474782D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lang w:val="en-US" w:eastAsia="zh-CN"/>
              </w:rPr>
            </w:pPr>
            <w:r>
              <w:rPr>
                <w:rFonts w:hint="default" w:ascii="Times New Roman" w:hAnsi="Times New Roman" w:eastAsia="仿宋_GB2312" w:cs="Times New Roman"/>
                <w:spacing w:val="10"/>
                <w:sz w:val="21"/>
                <w:szCs w:val="21"/>
                <w:lang w:val="en-US" w:eastAsia="zh-CN"/>
              </w:rPr>
              <w:t>项目废气排放口减少</w:t>
            </w:r>
          </w:p>
        </w:tc>
        <w:tc>
          <w:tcPr>
            <w:tcW w:w="617" w:type="pct"/>
            <w:noWrap w:val="0"/>
            <w:tcMar>
              <w:top w:w="0" w:type="dxa"/>
              <w:left w:w="0" w:type="dxa"/>
              <w:bottom w:w="0" w:type="dxa"/>
              <w:right w:w="0" w:type="dxa"/>
            </w:tcMar>
            <w:vAlign w:val="center"/>
          </w:tcPr>
          <w:p w14:paraId="3448E40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0B119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382B9E1F">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11</w:t>
            </w:r>
          </w:p>
        </w:tc>
        <w:tc>
          <w:tcPr>
            <w:tcW w:w="354" w:type="pct"/>
            <w:vMerge w:val="continue"/>
            <w:noWrap w:val="0"/>
            <w:tcMar>
              <w:top w:w="0" w:type="dxa"/>
              <w:left w:w="0" w:type="dxa"/>
              <w:bottom w:w="0" w:type="dxa"/>
              <w:right w:w="0" w:type="dxa"/>
            </w:tcMar>
            <w:vAlign w:val="center"/>
          </w:tcPr>
          <w:p w14:paraId="08D79AE4">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2DCCA380">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噪声、土壤或地下水污染防治措施变化，导致不利环境影响加重的。</w:t>
            </w:r>
          </w:p>
        </w:tc>
        <w:tc>
          <w:tcPr>
            <w:tcW w:w="1468" w:type="pct"/>
            <w:noWrap w:val="0"/>
            <w:tcMar>
              <w:top w:w="0" w:type="dxa"/>
              <w:left w:w="0" w:type="dxa"/>
              <w:bottom w:w="0" w:type="dxa"/>
              <w:right w:w="0" w:type="dxa"/>
            </w:tcMar>
            <w:vAlign w:val="center"/>
          </w:tcPr>
          <w:p w14:paraId="3141C4CE">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lang w:eastAsia="zh-CN"/>
              </w:rPr>
            </w:pPr>
            <w:r>
              <w:rPr>
                <w:rFonts w:hint="default" w:ascii="Times New Roman" w:hAnsi="Times New Roman" w:eastAsia="仿宋_GB2312" w:cs="Times New Roman"/>
                <w:spacing w:val="10"/>
                <w:sz w:val="21"/>
                <w:szCs w:val="21"/>
                <w:lang w:val="en-US" w:eastAsia="zh-CN"/>
              </w:rPr>
              <w:t>不涉及</w:t>
            </w:r>
          </w:p>
        </w:tc>
        <w:tc>
          <w:tcPr>
            <w:tcW w:w="617" w:type="pct"/>
            <w:noWrap w:val="0"/>
            <w:tcMar>
              <w:top w:w="0" w:type="dxa"/>
              <w:left w:w="0" w:type="dxa"/>
              <w:bottom w:w="0" w:type="dxa"/>
              <w:right w:w="0" w:type="dxa"/>
            </w:tcMar>
            <w:vAlign w:val="center"/>
          </w:tcPr>
          <w:p w14:paraId="3653DFC2">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57D3C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16D540B2">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12</w:t>
            </w:r>
          </w:p>
        </w:tc>
        <w:tc>
          <w:tcPr>
            <w:tcW w:w="354" w:type="pct"/>
            <w:vMerge w:val="continue"/>
            <w:noWrap w:val="0"/>
            <w:tcMar>
              <w:top w:w="0" w:type="dxa"/>
              <w:left w:w="0" w:type="dxa"/>
              <w:bottom w:w="0" w:type="dxa"/>
              <w:right w:w="0" w:type="dxa"/>
            </w:tcMar>
            <w:vAlign w:val="center"/>
          </w:tcPr>
          <w:p w14:paraId="0AA0D336">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1D74D0F5">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1468" w:type="pct"/>
            <w:noWrap w:val="0"/>
            <w:tcMar>
              <w:top w:w="0" w:type="dxa"/>
              <w:left w:w="0" w:type="dxa"/>
              <w:bottom w:w="0" w:type="dxa"/>
              <w:right w:w="0" w:type="dxa"/>
            </w:tcMar>
            <w:vAlign w:val="center"/>
          </w:tcPr>
          <w:p w14:paraId="64123BB9">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lang w:eastAsia="zh-CN"/>
              </w:rPr>
            </w:pPr>
            <w:r>
              <w:rPr>
                <w:rFonts w:hint="default" w:ascii="Times New Roman" w:hAnsi="Times New Roman" w:eastAsia="仿宋_GB2312" w:cs="Times New Roman"/>
                <w:sz w:val="21"/>
                <w:szCs w:val="21"/>
                <w:lang w:val="en-US" w:eastAsia="zh-CN"/>
              </w:rPr>
              <w:t>不涉及</w:t>
            </w:r>
          </w:p>
        </w:tc>
        <w:tc>
          <w:tcPr>
            <w:tcW w:w="617" w:type="pct"/>
            <w:noWrap w:val="0"/>
            <w:tcMar>
              <w:top w:w="0" w:type="dxa"/>
              <w:left w:w="0" w:type="dxa"/>
              <w:bottom w:w="0" w:type="dxa"/>
              <w:right w:w="0" w:type="dxa"/>
            </w:tcMar>
            <w:vAlign w:val="center"/>
          </w:tcPr>
          <w:p w14:paraId="09EBFD62">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r w14:paraId="0A4D3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1" w:type="pct"/>
            <w:noWrap w:val="0"/>
            <w:tcMar>
              <w:top w:w="0" w:type="dxa"/>
              <w:left w:w="0" w:type="dxa"/>
              <w:bottom w:w="0" w:type="dxa"/>
              <w:right w:w="0" w:type="dxa"/>
            </w:tcMar>
            <w:vAlign w:val="center"/>
          </w:tcPr>
          <w:p w14:paraId="47841A51">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13</w:t>
            </w:r>
          </w:p>
        </w:tc>
        <w:tc>
          <w:tcPr>
            <w:tcW w:w="354" w:type="pct"/>
            <w:vMerge w:val="continue"/>
            <w:noWrap w:val="0"/>
            <w:tcMar>
              <w:top w:w="0" w:type="dxa"/>
              <w:left w:w="0" w:type="dxa"/>
              <w:bottom w:w="0" w:type="dxa"/>
              <w:right w:w="0" w:type="dxa"/>
            </w:tcMar>
            <w:vAlign w:val="center"/>
          </w:tcPr>
          <w:p w14:paraId="0E74C5D9">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p>
        </w:tc>
        <w:tc>
          <w:tcPr>
            <w:tcW w:w="2228" w:type="pct"/>
            <w:noWrap w:val="0"/>
            <w:tcMar>
              <w:top w:w="0" w:type="dxa"/>
              <w:left w:w="0" w:type="dxa"/>
              <w:bottom w:w="0" w:type="dxa"/>
              <w:right w:w="0" w:type="dxa"/>
            </w:tcMar>
            <w:vAlign w:val="center"/>
          </w:tcPr>
          <w:p w14:paraId="291E28BB">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事故废水暂存能力或拦截设施变化，导致环境风险防范能力弱化或降低的</w:t>
            </w:r>
          </w:p>
        </w:tc>
        <w:tc>
          <w:tcPr>
            <w:tcW w:w="1468" w:type="pct"/>
            <w:noWrap w:val="0"/>
            <w:tcMar>
              <w:top w:w="0" w:type="dxa"/>
              <w:left w:w="0" w:type="dxa"/>
              <w:bottom w:w="0" w:type="dxa"/>
              <w:right w:w="0" w:type="dxa"/>
            </w:tcMar>
            <w:vAlign w:val="center"/>
          </w:tcPr>
          <w:p w14:paraId="377E40F9">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z w:val="21"/>
                <w:szCs w:val="21"/>
              </w:rPr>
              <w:t>未发生变化</w:t>
            </w:r>
          </w:p>
        </w:tc>
        <w:tc>
          <w:tcPr>
            <w:tcW w:w="617" w:type="pct"/>
            <w:noWrap w:val="0"/>
            <w:tcMar>
              <w:top w:w="0" w:type="dxa"/>
              <w:left w:w="0" w:type="dxa"/>
              <w:bottom w:w="0" w:type="dxa"/>
              <w:right w:w="0" w:type="dxa"/>
            </w:tcMar>
            <w:vAlign w:val="center"/>
          </w:tcPr>
          <w:p w14:paraId="3DCEF758">
            <w:pPr>
              <w:keepNext w:val="0"/>
              <w:keepLines w:val="0"/>
              <w:pageBreakBefore w:val="0"/>
              <w:widowControl w:val="0"/>
              <w:kinsoku/>
              <w:wordWrap/>
              <w:overflowPunct/>
              <w:topLinePunct/>
              <w:autoSpaceDE w:val="0"/>
              <w:autoSpaceDN/>
              <w:bidi w:val="0"/>
              <w:adjustRightInd/>
              <w:snapToGrid/>
              <w:jc w:val="center"/>
              <w:textAlignment w:val="auto"/>
              <w:rPr>
                <w:rFonts w:hint="default" w:ascii="Times New Roman" w:hAnsi="Times New Roman" w:eastAsia="仿宋_GB2312" w:cs="Times New Roman"/>
                <w:spacing w:val="10"/>
                <w:sz w:val="21"/>
                <w:szCs w:val="21"/>
              </w:rPr>
            </w:pPr>
            <w:r>
              <w:rPr>
                <w:rFonts w:hint="default" w:ascii="Times New Roman" w:hAnsi="Times New Roman" w:eastAsia="仿宋_GB2312" w:cs="Times New Roman"/>
                <w:spacing w:val="10"/>
                <w:sz w:val="21"/>
                <w:szCs w:val="21"/>
              </w:rPr>
              <w:t>否</w:t>
            </w:r>
          </w:p>
        </w:tc>
      </w:tr>
    </w:tbl>
    <w:p w14:paraId="1150097C">
      <w:pPr>
        <w:pStyle w:val="23"/>
        <w:keepNext/>
        <w:keepLines/>
        <w:pageBreakBefore/>
        <w:widowControl/>
        <w:kinsoku/>
        <w:wordWrap/>
        <w:overflowPunct/>
        <w:topLinePunct w:val="0"/>
        <w:autoSpaceDE/>
        <w:autoSpaceDN/>
        <w:bidi w:val="0"/>
        <w:adjustRightInd/>
        <w:snapToGrid w:val="0"/>
        <w:spacing w:before="240" w:after="0" w:line="324" w:lineRule="auto"/>
        <w:ind w:left="431" w:hanging="431"/>
        <w:textAlignment w:val="baseline"/>
        <w:outlineLvl w:val="1"/>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1.3环评及批复落实情况</w:t>
      </w:r>
    </w:p>
    <w:p w14:paraId="7A578904">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outlineLvl w:val="9"/>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表1-3 环评批复落实情况</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01"/>
        <w:gridCol w:w="4415"/>
        <w:gridCol w:w="3187"/>
      </w:tblGrid>
      <w:tr w14:paraId="09FAFA2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673F612E">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b/>
                <w:bCs/>
                <w:color w:val="000000"/>
                <w:sz w:val="21"/>
                <w:szCs w:val="21"/>
              </w:rPr>
            </w:pPr>
            <w:r>
              <w:rPr>
                <w:rFonts w:hint="default" w:ascii="Times New Roman" w:hAnsi="Times New Roman" w:eastAsia="仿宋_GB2312" w:cs="Times New Roman"/>
                <w:b/>
                <w:bCs/>
                <w:color w:val="000000"/>
                <w:sz w:val="21"/>
                <w:szCs w:val="21"/>
              </w:rPr>
              <w:t>序号</w:t>
            </w:r>
          </w:p>
        </w:tc>
        <w:tc>
          <w:tcPr>
            <w:tcW w:w="2658" w:type="pct"/>
            <w:noWrap w:val="0"/>
            <w:tcMar>
              <w:top w:w="0" w:type="dxa"/>
              <w:left w:w="0" w:type="dxa"/>
              <w:bottom w:w="0" w:type="dxa"/>
              <w:right w:w="0" w:type="dxa"/>
            </w:tcMar>
            <w:vAlign w:val="center"/>
          </w:tcPr>
          <w:p w14:paraId="2FD751E6">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b/>
                <w:bCs/>
                <w:color w:val="000000"/>
                <w:sz w:val="21"/>
                <w:szCs w:val="21"/>
              </w:rPr>
            </w:pPr>
            <w:r>
              <w:rPr>
                <w:rFonts w:hint="default" w:ascii="Times New Roman" w:hAnsi="Times New Roman" w:eastAsia="仿宋_GB2312" w:cs="Times New Roman"/>
                <w:b/>
                <w:bCs/>
                <w:color w:val="000000"/>
                <w:sz w:val="21"/>
                <w:szCs w:val="21"/>
              </w:rPr>
              <w:t>环评批复要求</w:t>
            </w:r>
          </w:p>
        </w:tc>
        <w:tc>
          <w:tcPr>
            <w:tcW w:w="1919" w:type="pct"/>
            <w:noWrap w:val="0"/>
            <w:tcMar>
              <w:top w:w="0" w:type="dxa"/>
              <w:left w:w="0" w:type="dxa"/>
              <w:bottom w:w="0" w:type="dxa"/>
              <w:right w:w="0" w:type="dxa"/>
            </w:tcMar>
            <w:vAlign w:val="center"/>
          </w:tcPr>
          <w:p w14:paraId="2D965E50">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落实情况</w:t>
            </w:r>
          </w:p>
        </w:tc>
      </w:tr>
      <w:tr w14:paraId="5BC69B5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0CEEBAAF">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1</w:t>
            </w:r>
          </w:p>
        </w:tc>
        <w:tc>
          <w:tcPr>
            <w:tcW w:w="2658" w:type="pct"/>
            <w:noWrap w:val="0"/>
            <w:tcMar>
              <w:top w:w="0" w:type="dxa"/>
              <w:left w:w="0" w:type="dxa"/>
              <w:bottom w:w="0" w:type="dxa"/>
              <w:right w:w="0" w:type="dxa"/>
            </w:tcMar>
            <w:vAlign w:val="center"/>
          </w:tcPr>
          <w:p w14:paraId="19BDA455">
            <w:pPr>
              <w:keepNext w:val="0"/>
              <w:keepLines w:val="0"/>
              <w:pageBreakBefore w:val="0"/>
              <w:widowControl w:val="0"/>
              <w:kinsoku/>
              <w:wordWrap/>
              <w:overflowPunct/>
              <w:topLinePunct/>
              <w:autoSpaceDE w:val="0"/>
              <w:autoSpaceDN/>
              <w:bidi w:val="0"/>
              <w:adjustRightInd w:val="0"/>
              <w:snapToGrid/>
              <w:jc w:val="left"/>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一、严格落实生态环境保护主体责任，你单位对《报告表》内容和结论负责，泰兴市涛聚环保科技有限公司及其编制人员对其编制的《报告表》承担相应的责任。</w:t>
            </w:r>
          </w:p>
        </w:tc>
        <w:tc>
          <w:tcPr>
            <w:tcW w:w="1919" w:type="pct"/>
            <w:noWrap w:val="0"/>
            <w:tcMar>
              <w:top w:w="0" w:type="dxa"/>
              <w:left w:w="0" w:type="dxa"/>
              <w:bottom w:w="0" w:type="dxa"/>
              <w:right w:w="0" w:type="dxa"/>
            </w:tcMar>
            <w:vAlign w:val="center"/>
          </w:tcPr>
          <w:p w14:paraId="046F8830">
            <w:pPr>
              <w:keepNext w:val="0"/>
              <w:keepLines w:val="0"/>
              <w:pageBreakBefore w:val="0"/>
              <w:widowControl w:val="0"/>
              <w:kinsoku/>
              <w:wordWrap/>
              <w:overflowPunct/>
              <w:topLinePunct/>
              <w:autoSpaceDE w:val="0"/>
              <w:autoSpaceDN/>
              <w:bidi w:val="0"/>
              <w:adjustRightInd w:val="0"/>
              <w:snapToGrid/>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color w:val="000000"/>
                <w:sz w:val="21"/>
                <w:szCs w:val="21"/>
                <w:lang w:val="en-US" w:eastAsia="zh-CN"/>
              </w:rPr>
              <w:t>公司已</w:t>
            </w:r>
            <w:r>
              <w:rPr>
                <w:rFonts w:hint="default" w:ascii="Times New Roman" w:hAnsi="Times New Roman" w:eastAsia="仿宋_GB2312" w:cs="Times New Roman"/>
                <w:color w:val="000000"/>
                <w:sz w:val="21"/>
                <w:szCs w:val="21"/>
              </w:rPr>
              <w:t>落实生态环境保护主体责任</w:t>
            </w:r>
          </w:p>
        </w:tc>
      </w:tr>
      <w:tr w14:paraId="1016295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6B91C56E">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2</w:t>
            </w:r>
          </w:p>
        </w:tc>
        <w:tc>
          <w:tcPr>
            <w:tcW w:w="2658" w:type="pct"/>
            <w:noWrap w:val="0"/>
            <w:tcMar>
              <w:top w:w="0" w:type="dxa"/>
              <w:left w:w="0" w:type="dxa"/>
              <w:bottom w:w="0" w:type="dxa"/>
              <w:right w:w="0" w:type="dxa"/>
            </w:tcMar>
            <w:vAlign w:val="center"/>
          </w:tcPr>
          <w:p w14:paraId="1EC1020F">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项目位于靖江市季市镇长安南首。新租用厂房3000平方米，并对现有的标准化厂房平面布置进行局部调整，淘汰部分原有设备，添置全自动喷涂机、隧道式烘烤炉、离心机等生产设备66台(套),从事汽车零部件生产项目。项目建成后，在原有年产自行车零部件190吨、塑料零件10吨、汽车零部件580吨、紧固件190吨的基础上，新增年产汽车零部件10万套、紧固件1000吨的生产能力。项目具体建设内容、依托工程、生产设备、原辅材料、生产工艺及产品方案等详见《报告表》,不得擅自扩大生产规模、改变生产设备、生产工艺和产品方案。</w:t>
            </w:r>
          </w:p>
        </w:tc>
        <w:tc>
          <w:tcPr>
            <w:tcW w:w="1919" w:type="pct"/>
            <w:noWrap w:val="0"/>
            <w:tcMar>
              <w:top w:w="0" w:type="dxa"/>
              <w:left w:w="0" w:type="dxa"/>
              <w:bottom w:w="0" w:type="dxa"/>
              <w:right w:w="0" w:type="dxa"/>
            </w:tcMar>
            <w:vAlign w:val="center"/>
          </w:tcPr>
          <w:p w14:paraId="38D2C3C2">
            <w:pPr>
              <w:keepNext w:val="0"/>
              <w:keepLines w:val="0"/>
              <w:pageBreakBefore w:val="0"/>
              <w:widowControl w:val="0"/>
              <w:kinsoku/>
              <w:wordWrap/>
              <w:overflowPunct/>
              <w:topLinePunct/>
              <w:autoSpaceDE w:val="0"/>
              <w:autoSpaceDN/>
              <w:bidi w:val="0"/>
              <w:adjustRightInd w:val="0"/>
              <w:snapToGrid/>
              <w:jc w:val="both"/>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项目位于靖江市季市镇长安南首。新租用厂房3000平方米。项目新增年产汽车零部件10万套、紧固件1000吨的生产能力，与环评设计一致。</w:t>
            </w:r>
          </w:p>
          <w:p w14:paraId="6CFCE966">
            <w:pPr>
              <w:keepNext w:val="0"/>
              <w:keepLines w:val="0"/>
              <w:pageBreakBefore w:val="0"/>
              <w:widowControl w:val="0"/>
              <w:kinsoku/>
              <w:wordWrap/>
              <w:overflowPunct/>
              <w:topLinePunct/>
              <w:autoSpaceDE w:val="0"/>
              <w:autoSpaceDN/>
              <w:bidi w:val="0"/>
              <w:adjustRightInd w:val="0"/>
              <w:snapToGrid/>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项目建设内容、依托工程、生产设备、原辅材料、生产工艺及产品方案均与环评一致。</w:t>
            </w:r>
          </w:p>
        </w:tc>
      </w:tr>
      <w:tr w14:paraId="11BEF3E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5C185D3B">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3</w:t>
            </w:r>
          </w:p>
        </w:tc>
        <w:tc>
          <w:tcPr>
            <w:tcW w:w="2658" w:type="pct"/>
            <w:noWrap w:val="0"/>
            <w:tcMar>
              <w:top w:w="0" w:type="dxa"/>
              <w:left w:w="0" w:type="dxa"/>
              <w:bottom w:w="0" w:type="dxa"/>
              <w:right w:w="0" w:type="dxa"/>
            </w:tcMar>
            <w:vAlign w:val="center"/>
          </w:tcPr>
          <w:p w14:paraId="18A8987C">
            <w:pPr>
              <w:keepNext w:val="0"/>
              <w:keepLines w:val="0"/>
              <w:pageBreakBefore w:val="0"/>
              <w:widowControl w:val="0"/>
              <w:kinsoku/>
              <w:wordWrap/>
              <w:overflowPunct/>
              <w:topLinePunct/>
              <w:autoSpaceDE w:val="0"/>
              <w:autoSpaceDN/>
              <w:bidi w:val="0"/>
              <w:adjustRightInd w:val="0"/>
              <w:snapToGrid/>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项目实施将对周边环境产生一定不利影响，在全面落实《报告表》和本批复提出的生态环境保护措施后，不利生态影响能够得到减缓和控制，我局原则同意《报告表》环境影响评价总体结论和拟采取的生态环境保护措施。</w:t>
            </w:r>
          </w:p>
        </w:tc>
        <w:tc>
          <w:tcPr>
            <w:tcW w:w="1919" w:type="pct"/>
            <w:noWrap w:val="0"/>
            <w:tcMar>
              <w:top w:w="0" w:type="dxa"/>
              <w:left w:w="0" w:type="dxa"/>
              <w:bottom w:w="0" w:type="dxa"/>
              <w:right w:w="0" w:type="dxa"/>
            </w:tcMar>
            <w:vAlign w:val="center"/>
          </w:tcPr>
          <w:p w14:paraId="57A43D1D">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rPr>
              <w:t>项目</w:t>
            </w:r>
            <w:r>
              <w:rPr>
                <w:rFonts w:hint="default" w:ascii="Times New Roman" w:hAnsi="Times New Roman" w:eastAsia="仿宋_GB2312" w:cs="Times New Roman"/>
                <w:sz w:val="21"/>
                <w:szCs w:val="21"/>
                <w:lang w:val="en-US" w:eastAsia="zh-CN"/>
              </w:rPr>
              <w:t>已</w:t>
            </w:r>
            <w:r>
              <w:rPr>
                <w:rFonts w:hint="default" w:ascii="Times New Roman" w:hAnsi="Times New Roman" w:eastAsia="仿宋_GB2312" w:cs="Times New Roman"/>
                <w:sz w:val="21"/>
                <w:szCs w:val="21"/>
              </w:rPr>
              <w:t>全面落实《报告表》和批复提出的生态环境保护措施，不利生态影响能够</w:t>
            </w:r>
            <w:r>
              <w:rPr>
                <w:rFonts w:hint="default" w:ascii="Times New Roman" w:hAnsi="Times New Roman" w:eastAsia="仿宋_GB2312" w:cs="Times New Roman"/>
                <w:sz w:val="21"/>
                <w:szCs w:val="21"/>
                <w:lang w:val="en-US" w:eastAsia="zh-CN"/>
              </w:rPr>
              <w:t>已</w:t>
            </w:r>
            <w:r>
              <w:rPr>
                <w:rFonts w:hint="default" w:ascii="Times New Roman" w:hAnsi="Times New Roman" w:eastAsia="仿宋_GB2312" w:cs="Times New Roman"/>
                <w:sz w:val="21"/>
                <w:szCs w:val="21"/>
              </w:rPr>
              <w:t>得到减缓和控制。</w:t>
            </w:r>
          </w:p>
        </w:tc>
      </w:tr>
      <w:tr w14:paraId="3F39A96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42DBBDBC">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4</w:t>
            </w:r>
          </w:p>
        </w:tc>
        <w:tc>
          <w:tcPr>
            <w:tcW w:w="2658" w:type="pct"/>
            <w:noWrap w:val="0"/>
            <w:tcMar>
              <w:top w:w="0" w:type="dxa"/>
              <w:left w:w="0" w:type="dxa"/>
              <w:bottom w:w="0" w:type="dxa"/>
              <w:right w:w="0" w:type="dxa"/>
            </w:tcMar>
            <w:vAlign w:val="center"/>
          </w:tcPr>
          <w:p w14:paraId="1610C717">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在项目设计、建设和环境管理中，你公司须落实《报告表》中提出的各项污染防治及生态恢复措施，并在工程建设及运营期间重点落实以下要求：</w:t>
            </w:r>
          </w:p>
          <w:p w14:paraId="57562187">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(一)全过程贯彻清洁生产原则和循环经济理念，采用先进工艺和设备，加强生产和环境管理，项目单位产品物耗、能耗和污染物排放等指标应达国内清洁生产先进水平。</w:t>
            </w:r>
          </w:p>
          <w:p w14:paraId="0958B02C">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(二)加强施工期环境管理，合理安排施工计划，对施工期废水、废气、噪声、固体废物等进行收集、治理和控制。</w:t>
            </w:r>
          </w:p>
          <w:p w14:paraId="41C5476A">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三)落实《报告表》提出的各项废气治理措施，确保各类废气的处理效率及排气筒高度达到《报告表》提出的要求，采取有效措施控制无组织废气排放。本项目排放的废气主要为脱脂废气、焊接烟尘、打磨粉尘、喷砂粉尘、抛丸粉尘、冷镦废气、搓丝废气、攻丝废气、达克罗喷涂废气、固化废气、特氟龙喷涂废气、固化废气、天然气燃烧废气和危废暂存间废气。其中，喷砂、抛丸、固化工段须设置在独立的封闭设施内，网带炉、烘道加热均以天然气为燃料，并配套低氮燃烧装置。喷砂、抛丸等工段产生的颗粒物、脱脂工段产生的NMHC有组织排放执行江苏省《大气污染物综合排放标准》(DB32/4041-2021)表1限值；达克罗喷涂、固化、特氟龙喷涂、固化等工段产生的颗粒物、NMHC有组织排放从严执行江苏省《表面涂装(汽车零部件)大气污染物排放标准》(DB32/3966—2021)表1限值；脱脂、达克罗固化、特氟龙固化工段燃烧天然气产生的颗粒物、二氧化硫、氮氧化物、烟气黑度有组织排放执行江苏省《工业炉窑大气污染物排放标准》(DB32/3728-2020)表1限值。</w:t>
            </w:r>
          </w:p>
          <w:p w14:paraId="5D89B2DC">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厂界的颗粒物、NMHC执行江苏省《大气污染物综合排放标准》(DB32/4041-2021)表3限值；厂区内挥发性有机物执行江苏省《大气污染物综合排放标准》(DB32/4041-2021)表2限值。</w:t>
            </w:r>
          </w:p>
          <w:p w14:paraId="4763EBD7">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四)按“清污分流、雨污分流”原则设计、建设、完善厂区给排水系统。本项目产生的水污染物主要为水帘喷淋废液、清洗废水和生活污水。水帘喷淋水循环使用、定期更换，定期更换产生的水帘喷淋废液作危废委托处置；清洗废水经自建的污水处理设施采取“絮凝沉淀+气浮”处理工艺处理后80%回用于清洗工段，20%浓水作危废委托处置；项目不增加劳动定员，不新增生活污水，现有的生活污水经化粪池收集预处理达污水处理厂接管标准后委托清运至季市镇污水处理厂进行集中处理；水淬火工段的冷却水循环使用，不排放；本项目无生产性废水排放。</w:t>
            </w:r>
          </w:p>
          <w:p w14:paraId="0AE8CCD8">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(五)选用低噪声设备，并采取有效的减振、隔声、消声等降噪措施，确保厂界噪声满足《工业企业厂界环境噪声排放标准》(GB12348—2008)2类标准。</w:t>
            </w:r>
          </w:p>
          <w:p w14:paraId="46BFB938">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(六)按“资源化、减量化、无害化”原则落实各类固体废物的收集、处置和综合利用措施。固体废物在厂内的堆放、贮存、转移应符合《一般工业固体废物贮存和填埋污染控制标准》(GB 18599-2020)、《危险废物贮存污染控制标准》(GB 18597-2023)和《江苏省固体废物全过程环境监管工作意见》(苏环办〔2024〕16号)等相关管理要求，防止产生二次污染。达克罗废渣、喷涂废渣、水帘喷淋废液、废脱脂槽液、废脱脂槽渣、废过滤棉、废活性炭、废机械(液压、润滑)油、废包装(材料)桶、污水处理设施产生的压滤污泥和浓水等危险废物转移应当遵循就近原则，及时清运并委托有资质单位规范处置；其它一般固废出售给相关单位综合利用或无害化处理，真正做到综合利用不外排；生活垃圾由环卫部门清运进行无害化处理，并做到日产日清。</w:t>
            </w:r>
          </w:p>
          <w:p w14:paraId="123C9D88">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七)做好土壤和地下水污染防治工作。落实《报告表》中提出的分区防渗要求，将脱脂清洗、达克罗浸涂、喷涂等工段、污水处理设施、危废暂存间、事故应急池、污水管道、化粪池等区域划分为重点防渗区，一般固废仓库及其它生产区域划分为一般防渗区，采取相应级别的防渗措施，以确保项目对土壤及地下水环境不造成影响。</w:t>
            </w:r>
          </w:p>
          <w:p w14:paraId="16A945EA">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八)按照《报告表》要求，认真落实各项环境风险防范和事故减缓措施。加强环境风险防范与应急体系建设，定期组织开展环境风险应急培训及演练，落实组织体系、管理制度、设施物资、信息系统和区域联控(联动)机制等方面措施，提升环境风险预警、监控和处置能力。设置专门的环境管理机构，建立完善的环境管理体系，强化监测和管理工作，制定设备工程检修和维修制度，建设非正常工况、事故状况缓冲处理设施，杜绝发生污染事故。</w:t>
            </w:r>
          </w:p>
          <w:p w14:paraId="653AA845">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九)按照江苏省生态环境厅、江苏省应急管理厅《关于做好生态环境和应急管理部门联动工作的意见》(苏环办[2020]101号)、省生态环境厅印发《关于做好安全生产专项整治工作实施方案》(苏环办〔2020〕16号),对粉尘治理、挥发性有机物回收、污水处理等环境治理设施开展安全风险辨识管控，健全内部污染防治设施稳定运行和管理责任制度，严格依据标准规范建设环境治理设施，确保环境治理设施安全、稳定、有效运行及污染物达标排放。</w:t>
            </w:r>
          </w:p>
          <w:p w14:paraId="15FC474B">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十)按《江苏省排污口设置及规范化整治管理办法》有关要求，规范化设置各类排污口和标志，合理设置采样口、采样监测平台；落实《报告表》提出的环境管理及监测计划，做好日常监测工作，监测结果及相关资料备查。</w:t>
            </w:r>
          </w:p>
        </w:tc>
        <w:tc>
          <w:tcPr>
            <w:tcW w:w="1919" w:type="pct"/>
            <w:noWrap w:val="0"/>
            <w:tcMar>
              <w:top w:w="0" w:type="dxa"/>
              <w:left w:w="0" w:type="dxa"/>
              <w:bottom w:w="0" w:type="dxa"/>
              <w:right w:w="0" w:type="dxa"/>
            </w:tcMar>
            <w:vAlign w:val="center"/>
          </w:tcPr>
          <w:p w14:paraId="2047BA1D">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(一)</w:t>
            </w:r>
            <w:r>
              <w:rPr>
                <w:rFonts w:hint="default" w:ascii="Times New Roman" w:hAnsi="Times New Roman" w:eastAsia="仿宋_GB2312" w:cs="Times New Roman"/>
                <w:sz w:val="21"/>
                <w:szCs w:val="21"/>
              </w:rPr>
              <w:t>项目</w:t>
            </w:r>
            <w:r>
              <w:rPr>
                <w:rFonts w:hint="default" w:ascii="Times New Roman" w:hAnsi="Times New Roman" w:eastAsia="仿宋_GB2312" w:cs="Times New Roman"/>
                <w:sz w:val="21"/>
                <w:szCs w:val="21"/>
                <w:lang w:val="en-US" w:eastAsia="zh-CN"/>
              </w:rPr>
              <w:t>已全过程贯彻清洁生产原则和循环经济理念，采用了先进工艺和设备，加强生产和环境管理，项目单位产品物耗、能耗和污染物排放等指标应达国内清洁生产先进水平。</w:t>
            </w:r>
          </w:p>
          <w:p w14:paraId="4B97A1CB">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(二)</w:t>
            </w:r>
            <w:r>
              <w:rPr>
                <w:rFonts w:hint="default" w:ascii="Times New Roman" w:hAnsi="Times New Roman" w:eastAsia="仿宋_GB2312" w:cs="Times New Roman"/>
                <w:sz w:val="21"/>
                <w:szCs w:val="21"/>
              </w:rPr>
              <w:t>项目</w:t>
            </w:r>
            <w:r>
              <w:rPr>
                <w:rFonts w:hint="default" w:ascii="Times New Roman" w:hAnsi="Times New Roman" w:eastAsia="仿宋_GB2312" w:cs="Times New Roman"/>
                <w:sz w:val="21"/>
                <w:szCs w:val="21"/>
                <w:lang w:val="en-US" w:eastAsia="zh-CN"/>
              </w:rPr>
              <w:t>加强了施工期环境管理，施工计划安排合理，施工期废水、废气、噪声、固体废物等均采取相应的措施进行进行治理和控制。</w:t>
            </w:r>
          </w:p>
          <w:p w14:paraId="2A1DB40A">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(三)</w:t>
            </w:r>
            <w:r>
              <w:rPr>
                <w:rFonts w:hint="default" w:ascii="Times New Roman" w:hAnsi="Times New Roman" w:eastAsia="仿宋_GB2312" w:cs="Times New Roman"/>
                <w:sz w:val="21"/>
                <w:szCs w:val="21"/>
              </w:rPr>
              <w:t>项目</w:t>
            </w:r>
            <w:r>
              <w:rPr>
                <w:rFonts w:hint="default" w:ascii="Times New Roman" w:hAnsi="Times New Roman" w:eastAsia="仿宋_GB2312" w:cs="Times New Roman"/>
                <w:sz w:val="21"/>
                <w:szCs w:val="21"/>
                <w:lang w:val="en-US" w:eastAsia="zh-CN"/>
              </w:rPr>
              <w:t>已落实《报告表》提出的各项废气治理措施，采取了有效措施控制无组织废气排放。</w:t>
            </w:r>
            <w:r>
              <w:rPr>
                <w:rFonts w:hint="default" w:ascii="Times New Roman" w:hAnsi="Times New Roman" w:eastAsia="仿宋_GB2312" w:cs="Times New Roman"/>
                <w:sz w:val="21"/>
                <w:szCs w:val="21"/>
              </w:rPr>
              <w:t>项目</w:t>
            </w:r>
            <w:r>
              <w:rPr>
                <w:rFonts w:hint="default" w:ascii="Times New Roman" w:hAnsi="Times New Roman" w:eastAsia="仿宋_GB2312" w:cs="Times New Roman"/>
                <w:sz w:val="21"/>
                <w:szCs w:val="21"/>
                <w:lang w:val="en-US" w:eastAsia="zh-CN"/>
              </w:rPr>
              <w:t>喷砂、抛丸、固化工段须设置在独立的封闭设施内，网带炉、烘道加热均以天然气为燃料，并配套低氮燃烧装置。喷砂、抛丸等工段产生的颗粒物、脱脂工段产生的NMHC有组织排放执行江苏省《大气污染物综合排放标准》(DB32/4041-2021)表1限值；达克罗喷涂、固化、特氟龙喷涂、固化等工段产生的颗粒物、NMHC有组织排放从严执行江苏省《表面涂装(汽车零部件)大气污染物排放标准》(DB32/3966—2021)表1限值；脱脂、达克罗固化、特氟龙固化工段燃烧天然气产生的颗粒物、二氧化硫、氮氧化物、烟气黑度有组织排放执行江苏省《工业炉窑大气污染物排放标准》(DB32/3728-2020)表1限值。</w:t>
            </w:r>
          </w:p>
          <w:p w14:paraId="1108B822">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厂界的颗粒物、NMHC执行江苏省《大气污染物综合排放标准》(DB32/4041-2021)表3限值；厂区内挥发性有机物执行江苏省《大气污染物综合排放标准》(DB32/4041-2021)表2限值。</w:t>
            </w:r>
          </w:p>
          <w:p w14:paraId="0B629EE5">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四)项目已按“清污分流、雨污分流”原则设计、建设、完善了厂区给排水系统。本项目产生水帘喷淋水循环使用、定期更换，定期更换产生的水帘喷淋废液作危废委托处置；清洗废水经自建的污水处理设施采取“絮凝沉淀+气浮”处理工艺处理后80%回用于清洗工段，20%浓水作危废委托处置；项目不增加劳动定员，不新增生活污水，现有的生活污水经化粪池收集预处理达污水处理厂接管标准后委托清运至季市镇污水处理厂进行集中处理；水淬火工段的冷却水循环使用，不排放；本项目实际无生产性废水排放。</w:t>
            </w:r>
          </w:p>
          <w:p w14:paraId="01B943D2">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(五)项目选用了低噪声设备，并采取了有效的减振、隔声、消声等降噪措施。</w:t>
            </w:r>
          </w:p>
          <w:p w14:paraId="6BA168AB">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(六)已按“资源化、减量化、无害化”原则落实了各类固体废物的收集、处置和综合利用措施。固体废物在厂内的堆放、贮存、转移执行《一般工业固体废物贮存和填埋污染控制标准》(GB 18599-2020)、《危险废物贮存污染控制标准》(GB 18597-2023)和《江苏省固体废物全过程环境监管工作意见》(苏环办〔2024〕16号)等相关管理要求，防止产生二次污染。达克罗废渣、喷涂废渣、水帘喷淋废液、废脱脂槽液、废脱脂槽渣、废过滤棉、废活性炭、废机械(液压、润滑)油、废包装(材料)桶、污水处理设施产生的压滤污泥和浓水等危险废物转移遵循就近原则，及时清运并委托有资质单位规范处置；其它一般固废出售给相关单位综合利用或无害化处理；生活垃圾由环卫部门清运进行无害化处理，并做到日产日清。</w:t>
            </w:r>
          </w:p>
          <w:p w14:paraId="5F46F077">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七)已做好土壤和地下水污染防治工作。落实了《报告表》中提出的分区防渗要求，将脱脂清洗、达克罗浸涂、喷涂等工段、污水处理设施、危废暂存间、事故应急池、污水管道、化粪池等区域划分为重点防渗区，一般固废仓库及其它生产区域划分为一般防渗区，采取了相应级别的防渗措施，以确保项目对土壤及地下水环境不造成影响。</w:t>
            </w:r>
          </w:p>
          <w:p w14:paraId="2DD4A2DA">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(八)项目已及时编制突发环境事件应急预案，并完成备案。</w:t>
            </w:r>
          </w:p>
          <w:p w14:paraId="60EC6CE7">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已按照《报告表》要求，认真落实了各项环境风险防范和事故减缓措施。加强了环境风险防范与应急体系建设，定期组织开展环境风险应急培训及演练，落实了组织体系、管理制度、设施物资、信息系统和区域联控(联动)机制等方面措施，提升环境风险预警、监控和处置能力。设置专门的环境管理机构，建立了完善的环境管理体系，强化监测和管理工作，制定了设备工程检修和维修制度，建设了非正常工况、事故状况缓冲处理设施，杜绝发生污染事故。</w:t>
            </w:r>
          </w:p>
          <w:p w14:paraId="53ADAC2F">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九)已按照江苏省生态环境厅、江苏省应急管理厅《关于做好生态环境和应急管理部门联动工作的意见》(苏环办[2020]101号)、省生态环境厅印发《关于做好安全生产专项整治工作实施方案》(苏环办〔2020〕16号),对粉尘治理、挥发性有机物回收、污水处理等环境治理设施开展了安全风险辨识管控，健全了内部污染防治设施稳定运行和管理责任制度，严格依据标准规范建设环境治理设施，确保环境治理设施安全、稳定、有效运行及污染物达标排放。</w:t>
            </w:r>
          </w:p>
          <w:p w14:paraId="4B92FD99">
            <w:pPr>
              <w:keepNext w:val="0"/>
              <w:keepLines w:val="0"/>
              <w:pageBreakBefore w:val="0"/>
              <w:widowControl w:val="0"/>
              <w:kinsoku/>
              <w:wordWrap/>
              <w:overflowPunct/>
              <w:topLinePunct/>
              <w:autoSpaceDE w:val="0"/>
              <w:autoSpaceDN/>
              <w:bidi w:val="0"/>
              <w:snapToGrid/>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十)已按《江苏省排污口设置及规范化整治管理办法》有关要求，规范化设置各类排污口和标志，合理设置采样口、采样监测平台；落实了《报告表》提出的环境管理及监测计划，做好日常监测工作，监测结果及相关资料备查。</w:t>
            </w:r>
          </w:p>
        </w:tc>
      </w:tr>
      <w:tr w14:paraId="5869D70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466B0E39">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5</w:t>
            </w:r>
          </w:p>
        </w:tc>
        <w:tc>
          <w:tcPr>
            <w:tcW w:w="2658" w:type="pct"/>
            <w:noWrap w:val="0"/>
            <w:tcMar>
              <w:top w:w="0" w:type="dxa"/>
              <w:left w:w="0" w:type="dxa"/>
              <w:bottom w:w="0" w:type="dxa"/>
              <w:right w:w="0" w:type="dxa"/>
            </w:tcMar>
            <w:vAlign w:val="center"/>
          </w:tcPr>
          <w:p w14:paraId="5CBE1975">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本项目建设、运行依法需要其它行政许可的，你单位应按规定及时办理并取得其它行政许可后，方可开工建设、运行。如果今后国家或省颁布新的排放标准，届时你公司应按新标准要求执行。</w:t>
            </w:r>
          </w:p>
        </w:tc>
        <w:tc>
          <w:tcPr>
            <w:tcW w:w="1919" w:type="pct"/>
            <w:shd w:val="clear" w:color="auto" w:fill="auto"/>
            <w:noWrap w:val="0"/>
            <w:tcMar>
              <w:top w:w="0" w:type="dxa"/>
              <w:left w:w="0" w:type="dxa"/>
              <w:bottom w:w="0" w:type="dxa"/>
              <w:right w:w="0" w:type="dxa"/>
            </w:tcMar>
            <w:vAlign w:val="center"/>
          </w:tcPr>
          <w:p w14:paraId="243D5CD5">
            <w:pPr>
              <w:pStyle w:val="31"/>
              <w:keepNext w:val="0"/>
              <w:keepLines w:val="0"/>
              <w:pageBreakBefore w:val="0"/>
              <w:widowControl w:val="0"/>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en-US" w:eastAsia="zh-CN" w:bidi="zh-TW"/>
              </w:rPr>
            </w:pPr>
            <w:r>
              <w:rPr>
                <w:rFonts w:hint="default" w:ascii="Times New Roman" w:hAnsi="Times New Roman" w:eastAsia="仿宋_GB2312" w:cs="Times New Roman"/>
                <w:sz w:val="21"/>
                <w:szCs w:val="21"/>
                <w:lang w:val="en-US" w:eastAsia="zh-CN"/>
              </w:rPr>
              <w:t>本项目开工建设、运行均在取得相关许可的情况下进行。</w:t>
            </w:r>
          </w:p>
        </w:tc>
      </w:tr>
      <w:tr w14:paraId="29DDABE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36104614">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6</w:t>
            </w:r>
          </w:p>
        </w:tc>
        <w:tc>
          <w:tcPr>
            <w:tcW w:w="2658" w:type="pct"/>
            <w:noWrap w:val="0"/>
            <w:tcMar>
              <w:top w:w="0" w:type="dxa"/>
              <w:left w:w="0" w:type="dxa"/>
              <w:bottom w:w="0" w:type="dxa"/>
              <w:right w:w="0" w:type="dxa"/>
            </w:tcMar>
            <w:vAlign w:val="center"/>
          </w:tcPr>
          <w:p w14:paraId="1EBE3B0C">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你公司应在收到本批复后20个工作日内，将批准后的《报告表》及本批复报送靖江市应急管理局，并按规定接受各级应急、生态环境等部门的日常监督检查。</w:t>
            </w:r>
          </w:p>
        </w:tc>
        <w:tc>
          <w:tcPr>
            <w:tcW w:w="1919" w:type="pct"/>
            <w:shd w:val="clear" w:color="auto" w:fill="auto"/>
            <w:noWrap w:val="0"/>
            <w:tcMar>
              <w:top w:w="0" w:type="dxa"/>
              <w:left w:w="0" w:type="dxa"/>
              <w:bottom w:w="0" w:type="dxa"/>
              <w:right w:w="0" w:type="dxa"/>
            </w:tcMar>
            <w:vAlign w:val="center"/>
          </w:tcPr>
          <w:p w14:paraId="6BC5AFBA">
            <w:pPr>
              <w:pStyle w:val="31"/>
              <w:keepNext w:val="0"/>
              <w:keepLines w:val="0"/>
              <w:pageBreakBefore w:val="0"/>
              <w:widowControl w:val="0"/>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zh-TW" w:eastAsia="zh-TW" w:bidi="zh-TW"/>
              </w:rPr>
            </w:pPr>
            <w:r>
              <w:rPr>
                <w:rFonts w:hint="default" w:ascii="Times New Roman" w:hAnsi="Times New Roman" w:eastAsia="仿宋_GB2312" w:cs="Times New Roman"/>
                <w:sz w:val="21"/>
                <w:szCs w:val="21"/>
                <w:lang w:val="en-US" w:eastAsia="zh-CN"/>
              </w:rPr>
              <w:t>公司已按要求将批准后的《报告表》及批复报送靖江市应急管理局，并按要求接受各级应急、生态环境等部门的日常监督检查。</w:t>
            </w:r>
          </w:p>
        </w:tc>
      </w:tr>
      <w:tr w14:paraId="69B72E8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603E33A8">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7</w:t>
            </w:r>
          </w:p>
        </w:tc>
        <w:tc>
          <w:tcPr>
            <w:tcW w:w="2658" w:type="pct"/>
            <w:noWrap w:val="0"/>
            <w:tcMar>
              <w:top w:w="0" w:type="dxa"/>
              <w:left w:w="0" w:type="dxa"/>
              <w:bottom w:w="0" w:type="dxa"/>
              <w:right w:w="0" w:type="dxa"/>
            </w:tcMar>
            <w:vAlign w:val="center"/>
          </w:tcPr>
          <w:p w14:paraId="6E46FBF9">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本项目年污染物排放总量核定为：</w:t>
            </w:r>
          </w:p>
          <w:p w14:paraId="5A816C7D">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(一)大气污染物(有组织):VOC(以NMHC计)≤0.6832吨/年、颗粒物≤0.7716吨/年、二氧化硫≤0.02吨/年、氮氧化物≤0.126吨/年，以上新增总量从靖江市季市镇人民政府总量储备库中予以平衡。</w:t>
            </w:r>
          </w:p>
          <w:p w14:paraId="5D0C3BD7">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(二)固体废物：全部综合利用或安全处置。</w:t>
            </w:r>
          </w:p>
        </w:tc>
        <w:tc>
          <w:tcPr>
            <w:tcW w:w="1919" w:type="pct"/>
            <w:shd w:val="clear" w:color="auto" w:fill="auto"/>
            <w:noWrap w:val="0"/>
            <w:tcMar>
              <w:top w:w="0" w:type="dxa"/>
              <w:left w:w="0" w:type="dxa"/>
              <w:bottom w:w="0" w:type="dxa"/>
              <w:right w:w="0" w:type="dxa"/>
            </w:tcMar>
            <w:vAlign w:val="center"/>
          </w:tcPr>
          <w:p w14:paraId="5009ABEE">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本项目年污染物排放总量与环评一致：</w:t>
            </w:r>
          </w:p>
          <w:p w14:paraId="37C8A4A4">
            <w:pPr>
              <w:pStyle w:val="31"/>
              <w:keepNext w:val="0"/>
              <w:keepLines w:val="0"/>
              <w:pageBreakBefore w:val="0"/>
              <w:widowControl w:val="0"/>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(一)大气污染物(有组织):VOC(以NMHC计)≤0.6832吨/年、颗粒物≤0.7716吨/年、二氧化硫≤0.02吨/年、氮氧化物≤0.126吨/年。</w:t>
            </w:r>
          </w:p>
          <w:p w14:paraId="4770C7A1">
            <w:pPr>
              <w:pStyle w:val="31"/>
              <w:keepNext w:val="0"/>
              <w:keepLines w:val="0"/>
              <w:pageBreakBefore w:val="0"/>
              <w:widowControl w:val="0"/>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en-US" w:eastAsia="zh-CN" w:bidi="zh-TW"/>
              </w:rPr>
            </w:pPr>
            <w:r>
              <w:rPr>
                <w:rFonts w:hint="default" w:ascii="Times New Roman" w:hAnsi="Times New Roman" w:eastAsia="仿宋_GB2312" w:cs="Times New Roman"/>
                <w:sz w:val="21"/>
                <w:szCs w:val="21"/>
                <w:lang w:val="en-US" w:eastAsia="zh-CN"/>
              </w:rPr>
              <w:t>(二)固体废物：全部综合利用或安全处置。</w:t>
            </w:r>
          </w:p>
        </w:tc>
      </w:tr>
      <w:tr w14:paraId="74E56CD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0F8EA721">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8</w:t>
            </w:r>
          </w:p>
        </w:tc>
        <w:tc>
          <w:tcPr>
            <w:tcW w:w="2658" w:type="pct"/>
            <w:noWrap w:val="0"/>
            <w:tcMar>
              <w:top w:w="0" w:type="dxa"/>
              <w:left w:w="0" w:type="dxa"/>
              <w:bottom w:w="0" w:type="dxa"/>
              <w:right w:w="0" w:type="dxa"/>
            </w:tcMar>
            <w:vAlign w:val="center"/>
          </w:tcPr>
          <w:p w14:paraId="48BD945B">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你公司应当依照《排污许可管理条例》规定，在项目投产前申领排污许可证或进行固定污染源排污登记；未取得排污许可证或未进行固定污染源排污登记的，不得排放污染物或超证排污。</w:t>
            </w:r>
          </w:p>
        </w:tc>
        <w:tc>
          <w:tcPr>
            <w:tcW w:w="1919" w:type="pct"/>
            <w:shd w:val="clear" w:color="auto" w:fill="auto"/>
            <w:noWrap w:val="0"/>
            <w:tcMar>
              <w:top w:w="0" w:type="dxa"/>
              <w:left w:w="0" w:type="dxa"/>
              <w:bottom w:w="0" w:type="dxa"/>
              <w:right w:w="0" w:type="dxa"/>
            </w:tcMar>
            <w:vAlign w:val="center"/>
          </w:tcPr>
          <w:p w14:paraId="0DE1AD08">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en-US" w:eastAsia="zh-CN" w:bidi="zh-TW"/>
              </w:rPr>
            </w:pPr>
            <w:r>
              <w:rPr>
                <w:rFonts w:hint="default" w:ascii="Times New Roman" w:hAnsi="Times New Roman" w:eastAsia="仿宋_GB2312" w:cs="Times New Roman"/>
                <w:sz w:val="21"/>
                <w:szCs w:val="21"/>
                <w:lang w:val="en-US" w:eastAsia="zh-CN"/>
              </w:rPr>
              <w:t>公司在依照《排污许可管理条例》规定重新申领排污许可。</w:t>
            </w:r>
          </w:p>
        </w:tc>
      </w:tr>
      <w:tr w14:paraId="3873F4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5452829C">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9</w:t>
            </w:r>
          </w:p>
        </w:tc>
        <w:tc>
          <w:tcPr>
            <w:tcW w:w="2658" w:type="pct"/>
            <w:noWrap w:val="0"/>
            <w:tcMar>
              <w:top w:w="0" w:type="dxa"/>
              <w:left w:w="0" w:type="dxa"/>
              <w:bottom w:w="0" w:type="dxa"/>
              <w:right w:w="0" w:type="dxa"/>
            </w:tcMar>
            <w:vAlign w:val="center"/>
          </w:tcPr>
          <w:p w14:paraId="66D65A52">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项目建设必须严格执行配套的环境保护设施与主体工程同时设计、同时施工、同时投产使用的环境保护“三同时”制度；项目竣工后，建设单位应当按照国务院生态环境主管部门规定的标准和程序，对配套建设的环境保护设施进行验收，编制验收报告，并依法向社会公开验收报告。</w:t>
            </w:r>
          </w:p>
        </w:tc>
        <w:tc>
          <w:tcPr>
            <w:tcW w:w="1919" w:type="pct"/>
            <w:shd w:val="clear" w:color="auto" w:fill="auto"/>
            <w:noWrap w:val="0"/>
            <w:tcMar>
              <w:top w:w="0" w:type="dxa"/>
              <w:left w:w="0" w:type="dxa"/>
              <w:bottom w:w="0" w:type="dxa"/>
              <w:right w:w="0" w:type="dxa"/>
            </w:tcMar>
            <w:vAlign w:val="center"/>
          </w:tcPr>
          <w:p w14:paraId="01241630">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项目实际建设已严格执行配套的环境保护设施与主体工程同时设计、同时施工、同时投产使用的环境保护“三同时”制度；</w:t>
            </w:r>
          </w:p>
          <w:p w14:paraId="27862B34">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en-US" w:eastAsia="zh-CN" w:bidi="zh-TW"/>
              </w:rPr>
            </w:pPr>
            <w:r>
              <w:rPr>
                <w:rFonts w:hint="default" w:ascii="Times New Roman" w:hAnsi="Times New Roman" w:eastAsia="仿宋_GB2312" w:cs="Times New Roman"/>
                <w:sz w:val="21"/>
                <w:szCs w:val="21"/>
                <w:lang w:val="en-US" w:eastAsia="zh-CN"/>
              </w:rPr>
              <w:t>项目已完成建设，正在进行验收，通过验收后立即依法向社会公开验收报告。</w:t>
            </w:r>
          </w:p>
        </w:tc>
      </w:tr>
      <w:tr w14:paraId="697924B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39EC8752">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10</w:t>
            </w:r>
          </w:p>
        </w:tc>
        <w:tc>
          <w:tcPr>
            <w:tcW w:w="2658" w:type="pct"/>
            <w:noWrap w:val="0"/>
            <w:tcMar>
              <w:top w:w="0" w:type="dxa"/>
              <w:left w:w="0" w:type="dxa"/>
              <w:bottom w:w="0" w:type="dxa"/>
              <w:right w:w="0" w:type="dxa"/>
            </w:tcMar>
            <w:vAlign w:val="center"/>
          </w:tcPr>
          <w:p w14:paraId="49D4EEAE">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你单位应按照《建设项目环境影响评价信息公开机制方案》(环发〔2015〕162号)、《企业事业单位环境信息公开办法》(环境保护部令第31号)及其它文件规定要求建立环评信息公开机制，高度关注并妥善解决公众反映的本项目有关环境问题，履行好社会责任和环境责任。</w:t>
            </w:r>
          </w:p>
        </w:tc>
        <w:tc>
          <w:tcPr>
            <w:tcW w:w="1919" w:type="pct"/>
            <w:shd w:val="clear" w:color="auto" w:fill="auto"/>
            <w:noWrap w:val="0"/>
            <w:tcMar>
              <w:top w:w="0" w:type="dxa"/>
              <w:left w:w="0" w:type="dxa"/>
              <w:bottom w:w="0" w:type="dxa"/>
              <w:right w:w="0" w:type="dxa"/>
            </w:tcMar>
            <w:vAlign w:val="center"/>
          </w:tcPr>
          <w:p w14:paraId="69ADB849">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en-US" w:eastAsia="zh-CN" w:bidi="zh-TW"/>
              </w:rPr>
            </w:pPr>
            <w:r>
              <w:rPr>
                <w:rFonts w:hint="default" w:ascii="Times New Roman" w:hAnsi="Times New Roman" w:eastAsia="仿宋_GB2312" w:cs="Times New Roman"/>
                <w:sz w:val="21"/>
                <w:szCs w:val="21"/>
                <w:lang w:val="en-US" w:eastAsia="zh-CN"/>
              </w:rPr>
              <w:t>项目已按照《建设项目环境影响评价信息公开机制方案》(环发〔2015〕162号)、《企业事业单位环境信息公开办法》(环境保护部令第31号)及其它文件规定要求建立了环评信息公开机制，公司高度关注与本项目有关环境问题，切实履行好社会责任和环境责任。</w:t>
            </w:r>
          </w:p>
        </w:tc>
      </w:tr>
      <w:tr w14:paraId="656331E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422" w:type="pct"/>
            <w:noWrap w:val="0"/>
            <w:tcMar>
              <w:top w:w="0" w:type="dxa"/>
              <w:left w:w="0" w:type="dxa"/>
              <w:bottom w:w="0" w:type="dxa"/>
              <w:right w:w="0" w:type="dxa"/>
            </w:tcMar>
            <w:vAlign w:val="center"/>
          </w:tcPr>
          <w:p w14:paraId="3BCDB1BF">
            <w:pPr>
              <w:keepNext w:val="0"/>
              <w:keepLines w:val="0"/>
              <w:pageBreakBefore w:val="0"/>
              <w:widowControl w:val="0"/>
              <w:kinsoku/>
              <w:wordWrap/>
              <w:overflowPunct/>
              <w:topLinePunct/>
              <w:autoSpaceDE w:val="0"/>
              <w:autoSpaceDN/>
              <w:bidi w:val="0"/>
              <w:adjustRightInd w:val="0"/>
              <w:snapToGrid/>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11</w:t>
            </w:r>
          </w:p>
        </w:tc>
        <w:tc>
          <w:tcPr>
            <w:tcW w:w="2658" w:type="pct"/>
            <w:noWrap w:val="0"/>
            <w:tcMar>
              <w:top w:w="0" w:type="dxa"/>
              <w:left w:w="0" w:type="dxa"/>
              <w:bottom w:w="0" w:type="dxa"/>
              <w:right w:w="0" w:type="dxa"/>
            </w:tcMar>
            <w:vAlign w:val="center"/>
          </w:tcPr>
          <w:p w14:paraId="49424D57">
            <w:pPr>
              <w:pStyle w:val="31"/>
              <w:keepNext w:val="0"/>
              <w:keepLines w:val="0"/>
              <w:pageBreakBefore w:val="0"/>
              <w:widowControl w:val="0"/>
              <w:tabs>
                <w:tab w:val="left" w:pos="1795"/>
              </w:tabs>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本项目环境影响评价文件经批准后，项目的性质、规模、地点、采用的生产工艺或者防治污染、防止生态破坏的措施发生重大变动的，你单位应当重新报批建设项目的环境影响评价文件。本项目环境影响评价文件自批准之日起超过五年，方决定该项目开工建设的，其环境影响评价文件应当报原审批部门重新审核。</w:t>
            </w:r>
          </w:p>
          <w:p w14:paraId="31F19049">
            <w:pPr>
              <w:pStyle w:val="31"/>
              <w:keepNext w:val="0"/>
              <w:keepLines w:val="0"/>
              <w:pageBreakBefore w:val="0"/>
              <w:widowControl w:val="0"/>
              <w:tabs>
                <w:tab w:val="left" w:pos="1954"/>
              </w:tabs>
              <w:kinsoku/>
              <w:wordWrap/>
              <w:overflowPunct/>
              <w:topLinePunct/>
              <w:autoSpaceDE w:val="0"/>
              <w:autoSpaceDN/>
              <w:bidi w:val="0"/>
              <w:snapToGrid/>
              <w:spacing w:line="240" w:lineRule="auto"/>
              <w:ind w:firstLine="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val="en-US" w:eastAsia="zh-CN"/>
              </w:rPr>
              <w:t>(项目代码：2301-321282-89-01-582235)</w:t>
            </w:r>
          </w:p>
        </w:tc>
        <w:tc>
          <w:tcPr>
            <w:tcW w:w="1919" w:type="pct"/>
            <w:shd w:val="clear" w:color="auto" w:fill="auto"/>
            <w:noWrap w:val="0"/>
            <w:tcMar>
              <w:top w:w="0" w:type="dxa"/>
              <w:left w:w="0" w:type="dxa"/>
              <w:bottom w:w="0" w:type="dxa"/>
              <w:right w:w="0" w:type="dxa"/>
            </w:tcMar>
            <w:vAlign w:val="center"/>
          </w:tcPr>
          <w:p w14:paraId="66659842">
            <w:pPr>
              <w:pStyle w:val="31"/>
              <w:keepNext w:val="0"/>
              <w:keepLines w:val="0"/>
              <w:pageBreakBefore w:val="0"/>
              <w:widowControl w:val="0"/>
              <w:tabs>
                <w:tab w:val="left" w:pos="1954"/>
              </w:tabs>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实际建设项目的性质、规模、地点、采用的生产工艺或者防治污染、防止生态破坏的措施均未发生重大变动的。</w:t>
            </w:r>
          </w:p>
          <w:p w14:paraId="69B90E52">
            <w:pPr>
              <w:pStyle w:val="31"/>
              <w:keepNext w:val="0"/>
              <w:keepLines w:val="0"/>
              <w:pageBreakBefore w:val="0"/>
              <w:widowControl w:val="0"/>
              <w:tabs>
                <w:tab w:val="left" w:pos="1954"/>
              </w:tabs>
              <w:kinsoku/>
              <w:wordWrap/>
              <w:overflowPunct/>
              <w:topLinePunct/>
              <w:autoSpaceDE w:val="0"/>
              <w:autoSpaceDN/>
              <w:bidi w:val="0"/>
              <w:snapToGrid/>
              <w:spacing w:line="240" w:lineRule="auto"/>
              <w:ind w:firstLine="0" w:firstLineChars="0"/>
              <w:jc w:val="left"/>
              <w:textAlignment w:val="auto"/>
              <w:rPr>
                <w:rFonts w:hint="default" w:ascii="Times New Roman" w:hAnsi="Times New Roman" w:eastAsia="仿宋_GB2312" w:cs="Times New Roman"/>
                <w:kern w:val="2"/>
                <w:sz w:val="21"/>
                <w:szCs w:val="21"/>
                <w:u w:val="none"/>
                <w:shd w:val="clear" w:color="auto" w:fill="auto"/>
                <w:lang w:val="zh-TW" w:eastAsia="zh-TW" w:bidi="zh-TW"/>
              </w:rPr>
            </w:pPr>
            <w:r>
              <w:rPr>
                <w:rFonts w:hint="default" w:ascii="Times New Roman" w:hAnsi="Times New Roman" w:eastAsia="仿宋_GB2312" w:cs="Times New Roman"/>
                <w:sz w:val="21"/>
                <w:szCs w:val="21"/>
                <w:lang w:val="en-US" w:eastAsia="zh-CN"/>
              </w:rPr>
              <w:t>项目开工建设未超过环境影响评价文件批准之日五年。</w:t>
            </w:r>
          </w:p>
        </w:tc>
      </w:tr>
    </w:tbl>
    <w:p w14:paraId="1705C35B">
      <w:pPr>
        <w:pStyle w:val="23"/>
        <w:keepNext/>
        <w:keepLines/>
        <w:pageBreakBefore/>
        <w:widowControl/>
        <w:kinsoku/>
        <w:wordWrap/>
        <w:overflowPunct/>
        <w:topLinePunct/>
        <w:autoSpaceDE w:val="0"/>
        <w:autoSpaceDN/>
        <w:bidi w:val="0"/>
        <w:adjustRightInd/>
        <w:snapToGrid/>
        <w:spacing w:before="0" w:after="0" w:line="324" w:lineRule="auto"/>
        <w:ind w:left="431" w:hanging="431"/>
        <w:textAlignment w:val="baseline"/>
        <w:rPr>
          <w:rFonts w:hint="default" w:ascii="Times New Roman" w:hAnsi="Times New Roman" w:eastAsia="仿宋_GB2312" w:cs="Times New Roman"/>
          <w:sz w:val="30"/>
        </w:rPr>
      </w:pPr>
      <w:r>
        <w:rPr>
          <w:rFonts w:hint="default" w:ascii="Times New Roman" w:hAnsi="Times New Roman" w:eastAsia="仿宋_GB2312" w:cs="Times New Roman"/>
          <w:sz w:val="30"/>
          <w:lang w:val="en-US" w:eastAsia="zh-CN"/>
        </w:rPr>
        <w:t>2</w:t>
      </w:r>
      <w:r>
        <w:rPr>
          <w:rFonts w:hint="default" w:ascii="Times New Roman" w:hAnsi="Times New Roman" w:eastAsia="仿宋_GB2312" w:cs="Times New Roman"/>
          <w:sz w:val="30"/>
        </w:rPr>
        <w:t>评价要素</w:t>
      </w:r>
    </w:p>
    <w:p w14:paraId="23A35BA9">
      <w:pPr>
        <w:keepNext w:val="0"/>
        <w:keepLines w:val="0"/>
        <w:pageBreakBefore w:val="0"/>
        <w:widowControl/>
        <w:suppressLineNumbers w:val="0"/>
        <w:kinsoku/>
        <w:wordWrap/>
        <w:overflowPunct/>
        <w:topLinePunct w:val="0"/>
        <w:autoSpaceDE/>
        <w:autoSpaceDN/>
        <w:bidi w:val="0"/>
        <w:adjustRightInd/>
        <w:snapToGrid w:val="0"/>
        <w:spacing w:line="324" w:lineRule="auto"/>
        <w:ind w:firstLine="560" w:firstLineChars="200"/>
        <w:jc w:val="both"/>
        <w:textAlignment w:val="auto"/>
        <w:outlineLvl w:val="9"/>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val="0"/>
          <w:bCs w:val="0"/>
          <w:color w:val="auto"/>
          <w:sz w:val="28"/>
          <w:szCs w:val="28"/>
          <w:lang w:val="en-US" w:eastAsia="zh-CN"/>
        </w:rPr>
        <w:t>本次验收环境质量标准和污染物标准均未发生变化，仅回用水标准进行更新。</w:t>
      </w:r>
    </w:p>
    <w:p w14:paraId="48E0C76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outlineLvl w:val="9"/>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表2-1 本项目建设前后评价要素、范围、标准变化情况一览表</w:t>
      </w:r>
    </w:p>
    <w:tbl>
      <w:tblPr>
        <w:tblStyle w:val="1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02"/>
        <w:gridCol w:w="887"/>
        <w:gridCol w:w="3083"/>
        <w:gridCol w:w="3169"/>
        <w:gridCol w:w="665"/>
      </w:tblGrid>
      <w:tr w14:paraId="66CF68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6" w:type="pct"/>
            <w:gridSpan w:val="2"/>
            <w:tcBorders>
              <w:tl2br w:val="nil"/>
              <w:tr2bl w:val="nil"/>
            </w:tcBorders>
            <w:tcMar>
              <w:top w:w="0" w:type="dxa"/>
              <w:left w:w="0" w:type="dxa"/>
              <w:bottom w:w="0" w:type="dxa"/>
              <w:right w:w="0" w:type="dxa"/>
            </w:tcMar>
            <w:vAlign w:val="center"/>
          </w:tcPr>
          <w:p w14:paraId="0C08486A">
            <w:pPr>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评价要素</w:t>
            </w:r>
          </w:p>
        </w:tc>
        <w:tc>
          <w:tcPr>
            <w:tcW w:w="1855" w:type="pct"/>
            <w:tcBorders>
              <w:tl2br w:val="nil"/>
              <w:tr2bl w:val="nil"/>
            </w:tcBorders>
            <w:tcMar>
              <w:top w:w="0" w:type="dxa"/>
              <w:left w:w="0" w:type="dxa"/>
              <w:bottom w:w="0" w:type="dxa"/>
              <w:right w:w="0" w:type="dxa"/>
            </w:tcMar>
            <w:vAlign w:val="center"/>
          </w:tcPr>
          <w:p w14:paraId="6C2E2345">
            <w:pPr>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原环评</w:t>
            </w:r>
          </w:p>
        </w:tc>
        <w:tc>
          <w:tcPr>
            <w:tcW w:w="1907" w:type="pct"/>
            <w:tcBorders>
              <w:tl2br w:val="nil"/>
              <w:tr2bl w:val="nil"/>
            </w:tcBorders>
            <w:tcMar>
              <w:top w:w="0" w:type="dxa"/>
              <w:left w:w="0" w:type="dxa"/>
              <w:bottom w:w="0" w:type="dxa"/>
              <w:right w:w="0" w:type="dxa"/>
            </w:tcMar>
            <w:vAlign w:val="center"/>
          </w:tcPr>
          <w:p w14:paraId="2816C252">
            <w:pPr>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验收</w:t>
            </w:r>
          </w:p>
        </w:tc>
        <w:tc>
          <w:tcPr>
            <w:tcW w:w="400" w:type="pct"/>
            <w:tcBorders>
              <w:tl2br w:val="nil"/>
              <w:tr2bl w:val="nil"/>
            </w:tcBorders>
            <w:tcMar>
              <w:top w:w="0" w:type="dxa"/>
              <w:left w:w="0" w:type="dxa"/>
              <w:bottom w:w="0" w:type="dxa"/>
              <w:right w:w="0" w:type="dxa"/>
            </w:tcMar>
            <w:vAlign w:val="center"/>
          </w:tcPr>
          <w:p w14:paraId="164B2832">
            <w:pPr>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备注</w:t>
            </w:r>
          </w:p>
        </w:tc>
      </w:tr>
      <w:tr w14:paraId="4BE3D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6" w:type="pct"/>
            <w:gridSpan w:val="2"/>
            <w:tcBorders>
              <w:tl2br w:val="nil"/>
              <w:tr2bl w:val="nil"/>
            </w:tcBorders>
            <w:tcMar>
              <w:top w:w="0" w:type="dxa"/>
              <w:left w:w="0" w:type="dxa"/>
              <w:bottom w:w="0" w:type="dxa"/>
              <w:right w:w="0" w:type="dxa"/>
            </w:tcMar>
            <w:vAlign w:val="center"/>
          </w:tcPr>
          <w:p w14:paraId="539FF116">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评价等级</w:t>
            </w:r>
          </w:p>
        </w:tc>
        <w:tc>
          <w:tcPr>
            <w:tcW w:w="1855" w:type="pct"/>
            <w:tcBorders>
              <w:tl2br w:val="nil"/>
              <w:tr2bl w:val="nil"/>
            </w:tcBorders>
            <w:tcMar>
              <w:top w:w="0" w:type="dxa"/>
              <w:left w:w="0" w:type="dxa"/>
              <w:bottom w:w="0" w:type="dxa"/>
              <w:right w:w="0" w:type="dxa"/>
            </w:tcMar>
            <w:vAlign w:val="center"/>
          </w:tcPr>
          <w:p w14:paraId="4E2502D0">
            <w:pPr>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sz w:val="21"/>
                <w:szCs w:val="21"/>
                <w:lang w:val="en-US" w:eastAsia="zh-CN"/>
              </w:rPr>
              <w:t>/</w:t>
            </w:r>
          </w:p>
        </w:tc>
        <w:tc>
          <w:tcPr>
            <w:tcW w:w="1907" w:type="pct"/>
            <w:tcBorders>
              <w:tl2br w:val="nil"/>
              <w:tr2bl w:val="nil"/>
            </w:tcBorders>
            <w:tcMar>
              <w:top w:w="0" w:type="dxa"/>
              <w:left w:w="0" w:type="dxa"/>
              <w:bottom w:w="0" w:type="dxa"/>
              <w:right w:w="0" w:type="dxa"/>
            </w:tcMar>
            <w:vAlign w:val="center"/>
          </w:tcPr>
          <w:p w14:paraId="2D52203E">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w:t>
            </w:r>
          </w:p>
        </w:tc>
        <w:tc>
          <w:tcPr>
            <w:tcW w:w="400" w:type="pct"/>
            <w:tcBorders>
              <w:tl2br w:val="nil"/>
              <w:tr2bl w:val="nil"/>
            </w:tcBorders>
            <w:tcMar>
              <w:top w:w="0" w:type="dxa"/>
              <w:left w:w="0" w:type="dxa"/>
              <w:bottom w:w="0" w:type="dxa"/>
              <w:right w:w="0" w:type="dxa"/>
            </w:tcMar>
            <w:vAlign w:val="center"/>
          </w:tcPr>
          <w:p w14:paraId="153D2388">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w:t>
            </w:r>
          </w:p>
        </w:tc>
      </w:tr>
      <w:tr w14:paraId="6129A8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6" w:type="pct"/>
            <w:gridSpan w:val="2"/>
            <w:tcBorders>
              <w:tl2br w:val="nil"/>
              <w:tr2bl w:val="nil"/>
            </w:tcBorders>
            <w:tcMar>
              <w:top w:w="0" w:type="dxa"/>
              <w:left w:w="0" w:type="dxa"/>
              <w:bottom w:w="0" w:type="dxa"/>
              <w:right w:w="0" w:type="dxa"/>
            </w:tcMar>
            <w:vAlign w:val="center"/>
          </w:tcPr>
          <w:p w14:paraId="2D462530">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评价范围</w:t>
            </w:r>
          </w:p>
        </w:tc>
        <w:tc>
          <w:tcPr>
            <w:tcW w:w="1855" w:type="pct"/>
            <w:tcBorders>
              <w:tl2br w:val="nil"/>
              <w:tr2bl w:val="nil"/>
            </w:tcBorders>
            <w:tcMar>
              <w:top w:w="0" w:type="dxa"/>
              <w:left w:w="0" w:type="dxa"/>
              <w:bottom w:w="0" w:type="dxa"/>
              <w:right w:w="0" w:type="dxa"/>
            </w:tcMar>
            <w:vAlign w:val="center"/>
          </w:tcPr>
          <w:p w14:paraId="31EBBDA5">
            <w:pPr>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sz w:val="21"/>
                <w:szCs w:val="21"/>
                <w:lang w:val="en-US" w:eastAsia="zh-CN"/>
              </w:rPr>
              <w:t>/</w:t>
            </w:r>
          </w:p>
        </w:tc>
        <w:tc>
          <w:tcPr>
            <w:tcW w:w="1907" w:type="pct"/>
            <w:tcBorders>
              <w:tl2br w:val="nil"/>
              <w:tr2bl w:val="nil"/>
            </w:tcBorders>
            <w:tcMar>
              <w:top w:w="0" w:type="dxa"/>
              <w:left w:w="0" w:type="dxa"/>
              <w:bottom w:w="0" w:type="dxa"/>
              <w:right w:w="0" w:type="dxa"/>
            </w:tcMar>
            <w:vAlign w:val="center"/>
          </w:tcPr>
          <w:p w14:paraId="72F3100A">
            <w:pPr>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sz w:val="21"/>
                <w:szCs w:val="21"/>
                <w:lang w:val="en-US" w:eastAsia="zh-CN"/>
              </w:rPr>
              <w:t>/</w:t>
            </w:r>
          </w:p>
        </w:tc>
        <w:tc>
          <w:tcPr>
            <w:tcW w:w="400" w:type="pct"/>
            <w:tcBorders>
              <w:tl2br w:val="nil"/>
              <w:tr2bl w:val="nil"/>
            </w:tcBorders>
            <w:tcMar>
              <w:top w:w="0" w:type="dxa"/>
              <w:left w:w="0" w:type="dxa"/>
              <w:bottom w:w="0" w:type="dxa"/>
              <w:right w:w="0" w:type="dxa"/>
            </w:tcMar>
            <w:vAlign w:val="center"/>
          </w:tcPr>
          <w:p w14:paraId="71E878DD">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w:t>
            </w:r>
          </w:p>
        </w:tc>
      </w:tr>
      <w:tr w14:paraId="734BF2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restart"/>
            <w:tcBorders>
              <w:tl2br w:val="nil"/>
              <w:tr2bl w:val="nil"/>
            </w:tcBorders>
            <w:tcMar>
              <w:top w:w="0" w:type="dxa"/>
              <w:left w:w="0" w:type="dxa"/>
              <w:bottom w:w="0" w:type="dxa"/>
              <w:right w:w="0" w:type="dxa"/>
            </w:tcMar>
            <w:vAlign w:val="center"/>
          </w:tcPr>
          <w:p w14:paraId="12311E0C">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环境质量标准</w:t>
            </w:r>
          </w:p>
        </w:tc>
        <w:tc>
          <w:tcPr>
            <w:tcW w:w="533" w:type="pct"/>
            <w:tcBorders>
              <w:tl2br w:val="nil"/>
              <w:tr2bl w:val="nil"/>
            </w:tcBorders>
            <w:tcMar>
              <w:top w:w="0" w:type="dxa"/>
              <w:left w:w="0" w:type="dxa"/>
              <w:bottom w:w="0" w:type="dxa"/>
              <w:right w:w="0" w:type="dxa"/>
            </w:tcMar>
            <w:vAlign w:val="center"/>
          </w:tcPr>
          <w:p w14:paraId="61E9C078">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环境空气质量</w:t>
            </w:r>
          </w:p>
        </w:tc>
        <w:tc>
          <w:tcPr>
            <w:tcW w:w="1855" w:type="pct"/>
            <w:tcBorders>
              <w:tl2br w:val="nil"/>
              <w:tr2bl w:val="nil"/>
            </w:tcBorders>
            <w:tcMar>
              <w:top w:w="0" w:type="dxa"/>
              <w:left w:w="0" w:type="dxa"/>
              <w:bottom w:w="0" w:type="dxa"/>
              <w:right w:w="0" w:type="dxa"/>
            </w:tcMar>
            <w:vAlign w:val="center"/>
          </w:tcPr>
          <w:p w14:paraId="72DBBEA0">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SO</w:t>
            </w:r>
            <w:r>
              <w:rPr>
                <w:rFonts w:hint="default" w:ascii="Times New Roman" w:hAnsi="Times New Roman" w:eastAsia="仿宋_GB2312" w:cs="Times New Roman"/>
                <w:sz w:val="21"/>
                <w:szCs w:val="21"/>
                <w:vertAlign w:val="subscript"/>
                <w:lang w:val="en-US" w:eastAsia="zh-CN"/>
              </w:rPr>
              <w:t>2</w:t>
            </w:r>
            <w:r>
              <w:rPr>
                <w:rFonts w:hint="default" w:ascii="Times New Roman" w:hAnsi="Times New Roman" w:eastAsia="仿宋_GB2312" w:cs="Times New Roman"/>
                <w:sz w:val="21"/>
                <w:szCs w:val="21"/>
                <w:lang w:val="en-US" w:eastAsia="zh-CN"/>
              </w:rPr>
              <w:t>、NO</w:t>
            </w:r>
            <w:r>
              <w:rPr>
                <w:rFonts w:hint="default" w:ascii="Times New Roman" w:hAnsi="Times New Roman" w:eastAsia="仿宋_GB2312" w:cs="Times New Roman"/>
                <w:sz w:val="21"/>
                <w:szCs w:val="21"/>
                <w:vertAlign w:val="subscript"/>
                <w:lang w:val="en-US" w:eastAsia="zh-CN"/>
              </w:rPr>
              <w:t>2</w:t>
            </w:r>
            <w:r>
              <w:rPr>
                <w:rFonts w:hint="default" w:ascii="Times New Roman" w:hAnsi="Times New Roman" w:eastAsia="仿宋_GB2312" w:cs="Times New Roman"/>
                <w:sz w:val="21"/>
                <w:szCs w:val="21"/>
                <w:lang w:val="en-US" w:eastAsia="zh-CN"/>
              </w:rPr>
              <w:t>、PM</w:t>
            </w:r>
            <w:r>
              <w:rPr>
                <w:rFonts w:hint="default" w:ascii="Times New Roman" w:hAnsi="Times New Roman" w:eastAsia="仿宋_GB2312" w:cs="Times New Roman"/>
                <w:sz w:val="21"/>
                <w:szCs w:val="21"/>
                <w:vertAlign w:val="subscript"/>
                <w:lang w:val="en-US" w:eastAsia="zh-CN"/>
              </w:rPr>
              <w:t>10</w:t>
            </w:r>
            <w:r>
              <w:rPr>
                <w:rFonts w:hint="default" w:ascii="Times New Roman" w:hAnsi="Times New Roman" w:eastAsia="仿宋_GB2312" w:cs="Times New Roman"/>
                <w:sz w:val="21"/>
                <w:szCs w:val="21"/>
                <w:lang w:val="en-US" w:eastAsia="zh-CN"/>
              </w:rPr>
              <w:t>执行《环境空气质量标准》GB3095-2012二级标准；</w:t>
            </w:r>
          </w:p>
        </w:tc>
        <w:tc>
          <w:tcPr>
            <w:tcW w:w="1907" w:type="pct"/>
            <w:tcBorders>
              <w:tl2br w:val="nil"/>
              <w:tr2bl w:val="nil"/>
            </w:tcBorders>
            <w:tcMar>
              <w:top w:w="0" w:type="dxa"/>
              <w:left w:w="0" w:type="dxa"/>
              <w:bottom w:w="0" w:type="dxa"/>
              <w:right w:w="0" w:type="dxa"/>
            </w:tcMar>
            <w:vAlign w:val="center"/>
          </w:tcPr>
          <w:p w14:paraId="099B43B9">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SO</w:t>
            </w:r>
            <w:r>
              <w:rPr>
                <w:rFonts w:hint="default" w:ascii="Times New Roman" w:hAnsi="Times New Roman" w:eastAsia="仿宋_GB2312" w:cs="Times New Roman"/>
                <w:sz w:val="21"/>
                <w:szCs w:val="21"/>
                <w:vertAlign w:val="subscript"/>
                <w:lang w:val="en-US" w:eastAsia="zh-CN"/>
              </w:rPr>
              <w:t>2</w:t>
            </w:r>
            <w:r>
              <w:rPr>
                <w:rFonts w:hint="default" w:ascii="Times New Roman" w:hAnsi="Times New Roman" w:eastAsia="仿宋_GB2312" w:cs="Times New Roman"/>
                <w:sz w:val="21"/>
                <w:szCs w:val="21"/>
                <w:lang w:val="en-US" w:eastAsia="zh-CN"/>
              </w:rPr>
              <w:t>、NO</w:t>
            </w:r>
            <w:r>
              <w:rPr>
                <w:rFonts w:hint="default" w:ascii="Times New Roman" w:hAnsi="Times New Roman" w:eastAsia="仿宋_GB2312" w:cs="Times New Roman"/>
                <w:sz w:val="21"/>
                <w:szCs w:val="21"/>
                <w:vertAlign w:val="subscript"/>
                <w:lang w:val="en-US" w:eastAsia="zh-CN"/>
              </w:rPr>
              <w:t>2</w:t>
            </w:r>
            <w:r>
              <w:rPr>
                <w:rFonts w:hint="default" w:ascii="Times New Roman" w:hAnsi="Times New Roman" w:eastAsia="仿宋_GB2312" w:cs="Times New Roman"/>
                <w:sz w:val="21"/>
                <w:szCs w:val="21"/>
                <w:lang w:val="en-US" w:eastAsia="zh-CN"/>
              </w:rPr>
              <w:t>、PM</w:t>
            </w:r>
            <w:r>
              <w:rPr>
                <w:rFonts w:hint="default" w:ascii="Times New Roman" w:hAnsi="Times New Roman" w:eastAsia="仿宋_GB2312" w:cs="Times New Roman"/>
                <w:sz w:val="21"/>
                <w:szCs w:val="21"/>
                <w:vertAlign w:val="subscript"/>
                <w:lang w:val="en-US" w:eastAsia="zh-CN"/>
              </w:rPr>
              <w:t>10</w:t>
            </w:r>
            <w:r>
              <w:rPr>
                <w:rFonts w:hint="default" w:ascii="Times New Roman" w:hAnsi="Times New Roman" w:eastAsia="仿宋_GB2312" w:cs="Times New Roman"/>
                <w:sz w:val="21"/>
                <w:szCs w:val="21"/>
                <w:lang w:val="en-US" w:eastAsia="zh-CN"/>
              </w:rPr>
              <w:t>执行《环境空气质量标准》GB3095-2012二级标准；</w:t>
            </w:r>
          </w:p>
        </w:tc>
        <w:tc>
          <w:tcPr>
            <w:tcW w:w="400" w:type="pct"/>
            <w:tcBorders>
              <w:tl2br w:val="nil"/>
              <w:tr2bl w:val="nil"/>
            </w:tcBorders>
            <w:tcMar>
              <w:top w:w="0" w:type="dxa"/>
              <w:left w:w="0" w:type="dxa"/>
              <w:bottom w:w="0" w:type="dxa"/>
              <w:right w:w="0" w:type="dxa"/>
            </w:tcMar>
            <w:vAlign w:val="center"/>
          </w:tcPr>
          <w:p w14:paraId="7E614DC1">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不变</w:t>
            </w:r>
          </w:p>
        </w:tc>
      </w:tr>
      <w:tr w14:paraId="38E45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continue"/>
            <w:tcBorders>
              <w:tl2br w:val="nil"/>
              <w:tr2bl w:val="nil"/>
            </w:tcBorders>
            <w:tcMar>
              <w:top w:w="0" w:type="dxa"/>
              <w:left w:w="0" w:type="dxa"/>
              <w:bottom w:w="0" w:type="dxa"/>
              <w:right w:w="0" w:type="dxa"/>
            </w:tcMar>
            <w:vAlign w:val="center"/>
          </w:tcPr>
          <w:p w14:paraId="055A59FC">
            <w:pPr>
              <w:jc w:val="center"/>
              <w:rPr>
                <w:rFonts w:hint="default" w:ascii="Times New Roman" w:hAnsi="Times New Roman" w:eastAsia="仿宋_GB2312" w:cs="Times New Roman"/>
                <w:sz w:val="21"/>
                <w:szCs w:val="21"/>
                <w:lang w:val="en-US" w:eastAsia="zh-CN"/>
              </w:rPr>
            </w:pPr>
          </w:p>
        </w:tc>
        <w:tc>
          <w:tcPr>
            <w:tcW w:w="533" w:type="pct"/>
            <w:tcBorders>
              <w:tl2br w:val="nil"/>
              <w:tr2bl w:val="nil"/>
            </w:tcBorders>
            <w:tcMar>
              <w:top w:w="0" w:type="dxa"/>
              <w:left w:w="0" w:type="dxa"/>
              <w:bottom w:w="0" w:type="dxa"/>
              <w:right w:w="0" w:type="dxa"/>
            </w:tcMar>
            <w:vAlign w:val="center"/>
          </w:tcPr>
          <w:p w14:paraId="56114365">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声环境</w:t>
            </w:r>
          </w:p>
        </w:tc>
        <w:tc>
          <w:tcPr>
            <w:tcW w:w="1855" w:type="pct"/>
            <w:tcBorders>
              <w:tl2br w:val="nil"/>
              <w:tr2bl w:val="nil"/>
            </w:tcBorders>
            <w:tcMar>
              <w:top w:w="0" w:type="dxa"/>
              <w:left w:w="0" w:type="dxa"/>
              <w:bottom w:w="0" w:type="dxa"/>
              <w:right w:w="0" w:type="dxa"/>
            </w:tcMar>
            <w:vAlign w:val="center"/>
          </w:tcPr>
          <w:p w14:paraId="755DF752">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声环境执行《声环境质量标准》（GB 3096-2008）2类区标准</w:t>
            </w:r>
          </w:p>
        </w:tc>
        <w:tc>
          <w:tcPr>
            <w:tcW w:w="1907" w:type="pct"/>
            <w:tcBorders>
              <w:tl2br w:val="nil"/>
              <w:tr2bl w:val="nil"/>
            </w:tcBorders>
            <w:tcMar>
              <w:top w:w="0" w:type="dxa"/>
              <w:left w:w="0" w:type="dxa"/>
              <w:bottom w:w="0" w:type="dxa"/>
              <w:right w:w="0" w:type="dxa"/>
            </w:tcMar>
            <w:vAlign w:val="center"/>
          </w:tcPr>
          <w:p w14:paraId="6C429B5F">
            <w:pPr>
              <w:jc w:val="left"/>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声环境执行《声环境质量标准》（GB 3096-2008）2类区标准</w:t>
            </w:r>
          </w:p>
        </w:tc>
        <w:tc>
          <w:tcPr>
            <w:tcW w:w="400" w:type="pct"/>
            <w:tcBorders>
              <w:tl2br w:val="nil"/>
              <w:tr2bl w:val="nil"/>
            </w:tcBorders>
            <w:tcMar>
              <w:top w:w="0" w:type="dxa"/>
              <w:left w:w="0" w:type="dxa"/>
              <w:bottom w:w="0" w:type="dxa"/>
              <w:right w:w="0" w:type="dxa"/>
            </w:tcMar>
            <w:vAlign w:val="center"/>
          </w:tcPr>
          <w:p w14:paraId="4124DA09">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不变</w:t>
            </w:r>
          </w:p>
        </w:tc>
      </w:tr>
      <w:tr w14:paraId="00D52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continue"/>
            <w:tcBorders>
              <w:tl2br w:val="nil"/>
              <w:tr2bl w:val="nil"/>
            </w:tcBorders>
            <w:tcMar>
              <w:top w:w="0" w:type="dxa"/>
              <w:left w:w="0" w:type="dxa"/>
              <w:bottom w:w="0" w:type="dxa"/>
              <w:right w:w="0" w:type="dxa"/>
            </w:tcMar>
            <w:vAlign w:val="center"/>
          </w:tcPr>
          <w:p w14:paraId="03585D49">
            <w:pPr>
              <w:jc w:val="center"/>
              <w:rPr>
                <w:rFonts w:hint="default" w:ascii="Times New Roman" w:hAnsi="Times New Roman" w:eastAsia="仿宋_GB2312" w:cs="Times New Roman"/>
                <w:sz w:val="21"/>
                <w:szCs w:val="21"/>
                <w:lang w:val="en-US" w:eastAsia="zh-CN"/>
              </w:rPr>
            </w:pPr>
          </w:p>
        </w:tc>
        <w:tc>
          <w:tcPr>
            <w:tcW w:w="533" w:type="pct"/>
            <w:tcBorders>
              <w:tl2br w:val="nil"/>
              <w:tr2bl w:val="nil"/>
            </w:tcBorders>
            <w:tcMar>
              <w:top w:w="0" w:type="dxa"/>
              <w:left w:w="0" w:type="dxa"/>
              <w:bottom w:w="0" w:type="dxa"/>
              <w:right w:w="0" w:type="dxa"/>
            </w:tcMar>
            <w:vAlign w:val="center"/>
          </w:tcPr>
          <w:p w14:paraId="250ACE6B">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地表水环境</w:t>
            </w:r>
          </w:p>
        </w:tc>
        <w:tc>
          <w:tcPr>
            <w:tcW w:w="1855" w:type="pct"/>
            <w:tcBorders>
              <w:tl2br w:val="nil"/>
              <w:tr2bl w:val="nil"/>
            </w:tcBorders>
            <w:tcMar>
              <w:top w:w="0" w:type="dxa"/>
              <w:left w:w="0" w:type="dxa"/>
              <w:bottom w:w="0" w:type="dxa"/>
              <w:right w:w="0" w:type="dxa"/>
            </w:tcMar>
            <w:vAlign w:val="center"/>
          </w:tcPr>
          <w:p w14:paraId="09B5EA77">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执行《地表水环境质量标准》（GB3838-2002）Ⅲ类水标准</w:t>
            </w:r>
          </w:p>
        </w:tc>
        <w:tc>
          <w:tcPr>
            <w:tcW w:w="1907" w:type="pct"/>
            <w:tcBorders>
              <w:tl2br w:val="nil"/>
              <w:tr2bl w:val="nil"/>
            </w:tcBorders>
            <w:tcMar>
              <w:top w:w="0" w:type="dxa"/>
              <w:left w:w="0" w:type="dxa"/>
              <w:bottom w:w="0" w:type="dxa"/>
              <w:right w:w="0" w:type="dxa"/>
            </w:tcMar>
            <w:vAlign w:val="center"/>
          </w:tcPr>
          <w:p w14:paraId="09C51B1A">
            <w:pPr>
              <w:jc w:val="left"/>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执行《地表水环境质量标准》（GB3838-2002）Ⅲ类水标准</w:t>
            </w:r>
          </w:p>
        </w:tc>
        <w:tc>
          <w:tcPr>
            <w:tcW w:w="400" w:type="pct"/>
            <w:tcBorders>
              <w:tl2br w:val="nil"/>
              <w:tr2bl w:val="nil"/>
            </w:tcBorders>
            <w:tcMar>
              <w:top w:w="0" w:type="dxa"/>
              <w:left w:w="0" w:type="dxa"/>
              <w:bottom w:w="0" w:type="dxa"/>
              <w:right w:w="0" w:type="dxa"/>
            </w:tcMar>
            <w:vAlign w:val="center"/>
          </w:tcPr>
          <w:p w14:paraId="575A51BC">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不变</w:t>
            </w:r>
          </w:p>
        </w:tc>
      </w:tr>
      <w:tr w14:paraId="6B233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continue"/>
            <w:tcBorders>
              <w:tl2br w:val="nil"/>
              <w:tr2bl w:val="nil"/>
            </w:tcBorders>
            <w:tcMar>
              <w:top w:w="0" w:type="dxa"/>
              <w:left w:w="0" w:type="dxa"/>
              <w:bottom w:w="0" w:type="dxa"/>
              <w:right w:w="0" w:type="dxa"/>
            </w:tcMar>
            <w:vAlign w:val="center"/>
          </w:tcPr>
          <w:p w14:paraId="41766126">
            <w:pPr>
              <w:jc w:val="center"/>
              <w:rPr>
                <w:rFonts w:hint="default" w:ascii="Times New Roman" w:hAnsi="Times New Roman" w:eastAsia="仿宋_GB2312" w:cs="Times New Roman"/>
                <w:sz w:val="21"/>
                <w:szCs w:val="21"/>
                <w:lang w:val="en-US" w:eastAsia="zh-CN"/>
              </w:rPr>
            </w:pPr>
          </w:p>
        </w:tc>
        <w:tc>
          <w:tcPr>
            <w:tcW w:w="533" w:type="pct"/>
            <w:tcBorders>
              <w:tl2br w:val="nil"/>
              <w:tr2bl w:val="nil"/>
            </w:tcBorders>
            <w:tcMar>
              <w:top w:w="0" w:type="dxa"/>
              <w:left w:w="0" w:type="dxa"/>
              <w:bottom w:w="0" w:type="dxa"/>
              <w:right w:w="0" w:type="dxa"/>
            </w:tcMar>
            <w:vAlign w:val="center"/>
          </w:tcPr>
          <w:p w14:paraId="36002D70">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土壤环境</w:t>
            </w:r>
          </w:p>
        </w:tc>
        <w:tc>
          <w:tcPr>
            <w:tcW w:w="1855" w:type="pct"/>
            <w:tcBorders>
              <w:tl2br w:val="nil"/>
              <w:tr2bl w:val="nil"/>
            </w:tcBorders>
            <w:tcMar>
              <w:top w:w="0" w:type="dxa"/>
              <w:left w:w="0" w:type="dxa"/>
              <w:bottom w:w="0" w:type="dxa"/>
              <w:right w:w="0" w:type="dxa"/>
            </w:tcMar>
            <w:vAlign w:val="center"/>
          </w:tcPr>
          <w:p w14:paraId="6A9C6A95">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napToGrid w:val="0"/>
                <w:color w:val="000000"/>
                <w:kern w:val="0"/>
              </w:rPr>
              <w:t>《土壤环境质量</w:t>
            </w:r>
            <w:r>
              <w:rPr>
                <w:rFonts w:hint="default" w:ascii="Times New Roman" w:hAnsi="Times New Roman" w:eastAsia="仿宋_GB2312" w:cs="Times New Roman"/>
                <w:snapToGrid w:val="0"/>
                <w:color w:val="000000"/>
                <w:kern w:val="0"/>
                <w:lang w:val="en-US" w:eastAsia="zh-CN"/>
              </w:rPr>
              <w:t xml:space="preserve"> </w:t>
            </w:r>
            <w:r>
              <w:rPr>
                <w:rFonts w:hint="default" w:ascii="Times New Roman" w:hAnsi="Times New Roman" w:eastAsia="仿宋_GB2312" w:cs="Times New Roman"/>
                <w:snapToGrid w:val="0"/>
                <w:color w:val="000000"/>
                <w:kern w:val="0"/>
              </w:rPr>
              <w:t>建设用地土壤</w:t>
            </w:r>
            <w:r>
              <w:rPr>
                <w:rFonts w:hint="default" w:ascii="Times New Roman" w:hAnsi="Times New Roman" w:eastAsia="仿宋_GB2312" w:cs="Times New Roman"/>
                <w:snapToGrid w:val="0"/>
                <w:color w:val="000000"/>
                <w:kern w:val="0"/>
                <w:lang w:val="en-US" w:eastAsia="zh-CN"/>
              </w:rPr>
              <w:t>污染</w:t>
            </w:r>
            <w:r>
              <w:rPr>
                <w:rFonts w:hint="default" w:ascii="Times New Roman" w:hAnsi="Times New Roman" w:eastAsia="仿宋_GB2312" w:cs="Times New Roman"/>
                <w:snapToGrid w:val="0"/>
                <w:color w:val="000000"/>
                <w:kern w:val="0"/>
              </w:rPr>
              <w:t>风险管控标准》（试行）</w:t>
            </w:r>
            <w:r>
              <w:rPr>
                <w:rFonts w:hint="default" w:ascii="Times New Roman" w:hAnsi="Times New Roman" w:eastAsia="仿宋_GB2312" w:cs="Times New Roman"/>
                <w:snapToGrid w:val="0"/>
                <w:color w:val="000000"/>
                <w:kern w:val="0"/>
                <w:lang w:eastAsia="zh-CN"/>
              </w:rPr>
              <w:t>（</w:t>
            </w:r>
            <w:r>
              <w:rPr>
                <w:rFonts w:hint="default" w:ascii="Times New Roman" w:hAnsi="Times New Roman" w:eastAsia="仿宋_GB2312" w:cs="Times New Roman"/>
                <w:snapToGrid w:val="0"/>
                <w:color w:val="000000"/>
                <w:kern w:val="0"/>
              </w:rPr>
              <w:t>GB36600-2018</w:t>
            </w:r>
            <w:r>
              <w:rPr>
                <w:rFonts w:hint="default" w:ascii="Times New Roman" w:hAnsi="Times New Roman" w:eastAsia="仿宋_GB2312" w:cs="Times New Roman"/>
                <w:snapToGrid w:val="0"/>
                <w:color w:val="000000"/>
                <w:kern w:val="0"/>
                <w:lang w:eastAsia="zh-CN"/>
              </w:rPr>
              <w:t>）</w:t>
            </w:r>
            <w:r>
              <w:rPr>
                <w:rFonts w:hint="default" w:ascii="Times New Roman" w:hAnsi="Times New Roman" w:eastAsia="仿宋_GB2312" w:cs="Times New Roman"/>
                <w:snapToGrid w:val="0"/>
                <w:color w:val="000000"/>
                <w:kern w:val="0"/>
              </w:rPr>
              <w:t>第二类用地筛选值</w:t>
            </w:r>
          </w:p>
        </w:tc>
        <w:tc>
          <w:tcPr>
            <w:tcW w:w="1907" w:type="pct"/>
            <w:tcBorders>
              <w:tl2br w:val="nil"/>
              <w:tr2bl w:val="nil"/>
            </w:tcBorders>
            <w:tcMar>
              <w:top w:w="0" w:type="dxa"/>
              <w:left w:w="0" w:type="dxa"/>
              <w:bottom w:w="0" w:type="dxa"/>
              <w:right w:w="0" w:type="dxa"/>
            </w:tcMar>
            <w:vAlign w:val="center"/>
          </w:tcPr>
          <w:p w14:paraId="2895F469">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napToGrid w:val="0"/>
                <w:color w:val="000000"/>
                <w:kern w:val="0"/>
              </w:rPr>
              <w:t>《土壤环境质量</w:t>
            </w:r>
            <w:r>
              <w:rPr>
                <w:rFonts w:hint="default" w:ascii="Times New Roman" w:hAnsi="Times New Roman" w:eastAsia="仿宋_GB2312" w:cs="Times New Roman"/>
                <w:snapToGrid w:val="0"/>
                <w:color w:val="000000"/>
                <w:kern w:val="0"/>
                <w:lang w:val="en-US" w:eastAsia="zh-CN"/>
              </w:rPr>
              <w:t xml:space="preserve"> </w:t>
            </w:r>
            <w:r>
              <w:rPr>
                <w:rFonts w:hint="default" w:ascii="Times New Roman" w:hAnsi="Times New Roman" w:eastAsia="仿宋_GB2312" w:cs="Times New Roman"/>
                <w:snapToGrid w:val="0"/>
                <w:color w:val="000000"/>
                <w:kern w:val="0"/>
              </w:rPr>
              <w:t>建设用地土壤</w:t>
            </w:r>
            <w:r>
              <w:rPr>
                <w:rFonts w:hint="default" w:ascii="Times New Roman" w:hAnsi="Times New Roman" w:eastAsia="仿宋_GB2312" w:cs="Times New Roman"/>
                <w:snapToGrid w:val="0"/>
                <w:color w:val="000000"/>
                <w:kern w:val="0"/>
                <w:lang w:val="en-US" w:eastAsia="zh-CN"/>
              </w:rPr>
              <w:t>污染</w:t>
            </w:r>
            <w:r>
              <w:rPr>
                <w:rFonts w:hint="default" w:ascii="Times New Roman" w:hAnsi="Times New Roman" w:eastAsia="仿宋_GB2312" w:cs="Times New Roman"/>
                <w:snapToGrid w:val="0"/>
                <w:color w:val="000000"/>
                <w:kern w:val="0"/>
              </w:rPr>
              <w:t>风险管控标准》（试行）</w:t>
            </w:r>
            <w:r>
              <w:rPr>
                <w:rFonts w:hint="default" w:ascii="Times New Roman" w:hAnsi="Times New Roman" w:eastAsia="仿宋_GB2312" w:cs="Times New Roman"/>
                <w:snapToGrid w:val="0"/>
                <w:color w:val="000000"/>
                <w:kern w:val="0"/>
                <w:lang w:eastAsia="zh-CN"/>
              </w:rPr>
              <w:t>（</w:t>
            </w:r>
            <w:r>
              <w:rPr>
                <w:rFonts w:hint="default" w:ascii="Times New Roman" w:hAnsi="Times New Roman" w:eastAsia="仿宋_GB2312" w:cs="Times New Roman"/>
                <w:snapToGrid w:val="0"/>
                <w:color w:val="000000"/>
                <w:kern w:val="0"/>
              </w:rPr>
              <w:t>GB36600-2018</w:t>
            </w:r>
            <w:r>
              <w:rPr>
                <w:rFonts w:hint="default" w:ascii="Times New Roman" w:hAnsi="Times New Roman" w:eastAsia="仿宋_GB2312" w:cs="Times New Roman"/>
                <w:snapToGrid w:val="0"/>
                <w:color w:val="000000"/>
                <w:kern w:val="0"/>
                <w:lang w:eastAsia="zh-CN"/>
              </w:rPr>
              <w:t>）</w:t>
            </w:r>
            <w:r>
              <w:rPr>
                <w:rFonts w:hint="default" w:ascii="Times New Roman" w:hAnsi="Times New Roman" w:eastAsia="仿宋_GB2312" w:cs="Times New Roman"/>
                <w:snapToGrid w:val="0"/>
                <w:color w:val="000000"/>
                <w:kern w:val="0"/>
              </w:rPr>
              <w:t>第二类用地筛选值</w:t>
            </w:r>
          </w:p>
        </w:tc>
        <w:tc>
          <w:tcPr>
            <w:tcW w:w="400" w:type="pct"/>
            <w:tcBorders>
              <w:tl2br w:val="nil"/>
              <w:tr2bl w:val="nil"/>
            </w:tcBorders>
            <w:tcMar>
              <w:top w:w="0" w:type="dxa"/>
              <w:left w:w="0" w:type="dxa"/>
              <w:bottom w:w="0" w:type="dxa"/>
              <w:right w:w="0" w:type="dxa"/>
            </w:tcMar>
            <w:vAlign w:val="center"/>
          </w:tcPr>
          <w:p w14:paraId="36DD5D47">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不变</w:t>
            </w:r>
          </w:p>
        </w:tc>
      </w:tr>
      <w:tr w14:paraId="12DEC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restart"/>
            <w:tcBorders>
              <w:tl2br w:val="nil"/>
              <w:tr2bl w:val="nil"/>
            </w:tcBorders>
            <w:tcMar>
              <w:top w:w="0" w:type="dxa"/>
              <w:left w:w="0" w:type="dxa"/>
              <w:bottom w:w="0" w:type="dxa"/>
              <w:right w:w="0" w:type="dxa"/>
            </w:tcMar>
            <w:vAlign w:val="center"/>
          </w:tcPr>
          <w:p w14:paraId="2DEB3B3C">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污染物排放标准</w:t>
            </w:r>
          </w:p>
        </w:tc>
        <w:tc>
          <w:tcPr>
            <w:tcW w:w="533" w:type="pct"/>
            <w:tcBorders>
              <w:tl2br w:val="nil"/>
              <w:tr2bl w:val="nil"/>
            </w:tcBorders>
            <w:tcMar>
              <w:top w:w="0" w:type="dxa"/>
              <w:left w:w="0" w:type="dxa"/>
              <w:bottom w:w="0" w:type="dxa"/>
              <w:right w:w="0" w:type="dxa"/>
            </w:tcMar>
            <w:vAlign w:val="center"/>
          </w:tcPr>
          <w:p w14:paraId="5CE36CF1">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废气</w:t>
            </w:r>
          </w:p>
        </w:tc>
        <w:tc>
          <w:tcPr>
            <w:tcW w:w="1855" w:type="pct"/>
            <w:tcBorders>
              <w:tl2br w:val="nil"/>
              <w:tr2bl w:val="nil"/>
            </w:tcBorders>
            <w:tcMar>
              <w:top w:w="0" w:type="dxa"/>
              <w:left w:w="0" w:type="dxa"/>
              <w:bottom w:w="0" w:type="dxa"/>
              <w:right w:w="0" w:type="dxa"/>
            </w:tcMar>
            <w:vAlign w:val="center"/>
          </w:tcPr>
          <w:p w14:paraId="2443AAFA">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项目喷涂工序产生的非甲烷总烃和颗粒物执行江苏省《表面涂装（汽车零部件）大气污染物排放标准》（DB32/ 3966-2021）表1标准，单位边界任何1h大气污染物平均浓度执行江苏省《大气污染物综合排放标准》（DB32/4041-2021）表3规定要求；焊接、打磨、抛丸、喷砂等工序产生的颗粒物执行江苏省《大气污染物综合排放标准》（DB32/4041-2021）表1、表3标准；厂区内VOCs无组织排放限值执行江苏省《表面涂装（汽车零部件）大气污染物排放标准》（DB32/ 3966-2021）中表3标准；天然气燃烧废气中颗粒物、SO</w:t>
            </w:r>
            <w:r>
              <w:rPr>
                <w:rFonts w:hint="default" w:ascii="Times New Roman" w:hAnsi="Times New Roman" w:eastAsia="仿宋_GB2312" w:cs="Times New Roman"/>
                <w:sz w:val="21"/>
                <w:szCs w:val="21"/>
                <w:vertAlign w:val="subscript"/>
                <w:lang w:val="en-US" w:eastAsia="zh-CN"/>
              </w:rPr>
              <w:t>2</w:t>
            </w:r>
            <w:r>
              <w:rPr>
                <w:rFonts w:hint="default" w:ascii="Times New Roman" w:hAnsi="Times New Roman" w:eastAsia="仿宋_GB2312" w:cs="Times New Roman"/>
                <w:sz w:val="21"/>
                <w:szCs w:val="21"/>
                <w:lang w:val="en-US" w:eastAsia="zh-CN"/>
              </w:rPr>
              <w:t>、NOx、林格曼黑度排放浓度参照执行江苏省《工业炉窑大气污染物排放标准》（DB32/3728-2020）表1排放标准</w:t>
            </w:r>
          </w:p>
        </w:tc>
        <w:tc>
          <w:tcPr>
            <w:tcW w:w="1907" w:type="pct"/>
            <w:tcBorders>
              <w:tl2br w:val="nil"/>
              <w:tr2bl w:val="nil"/>
            </w:tcBorders>
            <w:tcMar>
              <w:top w:w="0" w:type="dxa"/>
              <w:left w:w="0" w:type="dxa"/>
              <w:bottom w:w="0" w:type="dxa"/>
              <w:right w:w="0" w:type="dxa"/>
            </w:tcMar>
            <w:vAlign w:val="center"/>
          </w:tcPr>
          <w:p w14:paraId="5B51DBD3">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项目喷涂工序产生的非甲烷总烃和颗粒物执行江苏省《表面涂装（汽车零部件）大气污染物排放标准》（DB32/ 3966-2021）表1标准，单位边界任何1h大气污染物平均浓度执行江苏省《大气污染物综合排放标准》（DB32/4041-2021）表3规定要求；焊接、打磨、抛丸、喷砂等工序产生的颗粒物执行江苏省《大气污染物综合排放标准》（DB32/4041-2021）表1、表3标准；厂区内VOCs无组织排放限值执行江苏省《表面涂装（汽车零部件）大气污染物排放标准》（DB32/ 3966-2021）中表3标准；天然气燃烧废气中颗粒物、SO</w:t>
            </w:r>
            <w:r>
              <w:rPr>
                <w:rFonts w:hint="default" w:ascii="Times New Roman" w:hAnsi="Times New Roman" w:eastAsia="仿宋_GB2312" w:cs="Times New Roman"/>
                <w:sz w:val="21"/>
                <w:szCs w:val="21"/>
                <w:vertAlign w:val="subscript"/>
                <w:lang w:val="en-US" w:eastAsia="zh-CN"/>
              </w:rPr>
              <w:t>2</w:t>
            </w:r>
            <w:r>
              <w:rPr>
                <w:rFonts w:hint="default" w:ascii="Times New Roman" w:hAnsi="Times New Roman" w:eastAsia="仿宋_GB2312" w:cs="Times New Roman"/>
                <w:sz w:val="21"/>
                <w:szCs w:val="21"/>
                <w:lang w:val="en-US" w:eastAsia="zh-CN"/>
              </w:rPr>
              <w:t>、NOx、林格曼黑度排放浓度参照执行江苏省《工业炉窑大气污染物排放标准》（DB32/3728-2020）表1排放标准</w:t>
            </w:r>
          </w:p>
        </w:tc>
        <w:tc>
          <w:tcPr>
            <w:tcW w:w="400" w:type="pct"/>
            <w:tcBorders>
              <w:tl2br w:val="nil"/>
              <w:tr2bl w:val="nil"/>
            </w:tcBorders>
            <w:tcMar>
              <w:top w:w="0" w:type="dxa"/>
              <w:left w:w="0" w:type="dxa"/>
              <w:bottom w:w="0" w:type="dxa"/>
              <w:right w:w="0" w:type="dxa"/>
            </w:tcMar>
            <w:vAlign w:val="center"/>
          </w:tcPr>
          <w:p w14:paraId="6B291B35">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不变</w:t>
            </w:r>
          </w:p>
        </w:tc>
      </w:tr>
      <w:tr w14:paraId="718E8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continue"/>
            <w:tcBorders>
              <w:tl2br w:val="nil"/>
              <w:tr2bl w:val="nil"/>
            </w:tcBorders>
            <w:tcMar>
              <w:top w:w="0" w:type="dxa"/>
              <w:left w:w="0" w:type="dxa"/>
              <w:bottom w:w="0" w:type="dxa"/>
              <w:right w:w="0" w:type="dxa"/>
            </w:tcMar>
            <w:vAlign w:val="center"/>
          </w:tcPr>
          <w:p w14:paraId="210CB86C">
            <w:pPr>
              <w:jc w:val="center"/>
              <w:rPr>
                <w:rFonts w:hint="default" w:ascii="Times New Roman" w:hAnsi="Times New Roman" w:eastAsia="仿宋_GB2312" w:cs="Times New Roman"/>
                <w:sz w:val="21"/>
                <w:szCs w:val="21"/>
              </w:rPr>
            </w:pPr>
          </w:p>
        </w:tc>
        <w:tc>
          <w:tcPr>
            <w:tcW w:w="533" w:type="pct"/>
            <w:tcBorders>
              <w:tl2br w:val="nil"/>
              <w:tr2bl w:val="nil"/>
            </w:tcBorders>
            <w:tcMar>
              <w:top w:w="0" w:type="dxa"/>
              <w:left w:w="0" w:type="dxa"/>
              <w:bottom w:w="0" w:type="dxa"/>
              <w:right w:w="0" w:type="dxa"/>
            </w:tcMar>
            <w:vAlign w:val="center"/>
          </w:tcPr>
          <w:p w14:paraId="7E8ABA69">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废水</w:t>
            </w:r>
          </w:p>
        </w:tc>
        <w:tc>
          <w:tcPr>
            <w:tcW w:w="1855" w:type="pct"/>
            <w:tcBorders>
              <w:tl2br w:val="nil"/>
              <w:tr2bl w:val="nil"/>
            </w:tcBorders>
            <w:tcMar>
              <w:top w:w="0" w:type="dxa"/>
              <w:left w:w="0" w:type="dxa"/>
              <w:bottom w:w="0" w:type="dxa"/>
              <w:right w:w="0" w:type="dxa"/>
            </w:tcMar>
            <w:vAlign w:val="center"/>
          </w:tcPr>
          <w:p w14:paraId="6234F67E">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生活污水经化粪池收集预处理后委托清运至季市镇污水处理厂进行集中处理，生活污水执行季市镇污水处理厂废水接管标准；</w:t>
            </w:r>
          </w:p>
          <w:p w14:paraId="1A7F89B9">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清洗等生产废水经自建污水处理装置处理达到《城市污水再生利用工业用水水质》（GB/T19923-2005）表1再生水用作“洗涤用水”、“工艺与产品用水”标准后80%回用于清洗工段，其余20%浓水作为危险固废委托有资质单位进行处置。</w:t>
            </w:r>
          </w:p>
        </w:tc>
        <w:tc>
          <w:tcPr>
            <w:tcW w:w="1907" w:type="pct"/>
            <w:tcBorders>
              <w:tl2br w:val="nil"/>
              <w:tr2bl w:val="nil"/>
            </w:tcBorders>
            <w:tcMar>
              <w:top w:w="0" w:type="dxa"/>
              <w:left w:w="0" w:type="dxa"/>
              <w:bottom w:w="0" w:type="dxa"/>
              <w:right w:w="0" w:type="dxa"/>
            </w:tcMar>
            <w:vAlign w:val="center"/>
          </w:tcPr>
          <w:p w14:paraId="7D5250B5">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生活污水经化粪池收集预处理后委托清运至季市镇污水处理厂进行集中处理，生活污水执行季市镇污水处理厂废水接管标准；</w:t>
            </w:r>
          </w:p>
          <w:p w14:paraId="0979BE42">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清洗等生产废水经自建污水处理装置处理达到《城市污水再生利用工业用水水质》（GB/T19923-2024）表1“间冷开放循环冷却水补充水、锅炉补充水、工艺用水、产品用水”标准后80%回用于清洗工段，其余20%浓水作为危险固废委托有资质单位进行处置。</w:t>
            </w:r>
          </w:p>
        </w:tc>
        <w:tc>
          <w:tcPr>
            <w:tcW w:w="400" w:type="pct"/>
            <w:tcBorders>
              <w:tl2br w:val="nil"/>
              <w:tr2bl w:val="nil"/>
            </w:tcBorders>
            <w:tcMar>
              <w:top w:w="0" w:type="dxa"/>
              <w:left w:w="0" w:type="dxa"/>
              <w:bottom w:w="0" w:type="dxa"/>
              <w:right w:w="0" w:type="dxa"/>
            </w:tcMar>
            <w:vAlign w:val="center"/>
          </w:tcPr>
          <w:p w14:paraId="08C54BA7">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回用水标准更新</w:t>
            </w:r>
          </w:p>
        </w:tc>
      </w:tr>
      <w:tr w14:paraId="0FF289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2" w:type="pct"/>
            <w:vMerge w:val="continue"/>
            <w:tcBorders>
              <w:tl2br w:val="nil"/>
              <w:tr2bl w:val="nil"/>
            </w:tcBorders>
            <w:tcMar>
              <w:top w:w="0" w:type="dxa"/>
              <w:left w:w="0" w:type="dxa"/>
              <w:bottom w:w="0" w:type="dxa"/>
              <w:right w:w="0" w:type="dxa"/>
            </w:tcMar>
            <w:vAlign w:val="center"/>
          </w:tcPr>
          <w:p w14:paraId="7FA83FA0">
            <w:pPr>
              <w:jc w:val="center"/>
              <w:rPr>
                <w:rFonts w:hint="default" w:ascii="Times New Roman" w:hAnsi="Times New Roman" w:eastAsia="仿宋_GB2312" w:cs="Times New Roman"/>
                <w:sz w:val="21"/>
                <w:szCs w:val="21"/>
                <w:lang w:val="en-US" w:eastAsia="zh-CN"/>
              </w:rPr>
            </w:pPr>
          </w:p>
        </w:tc>
        <w:tc>
          <w:tcPr>
            <w:tcW w:w="533" w:type="pct"/>
            <w:tcBorders>
              <w:tl2br w:val="nil"/>
              <w:tr2bl w:val="nil"/>
            </w:tcBorders>
            <w:tcMar>
              <w:top w:w="0" w:type="dxa"/>
              <w:left w:w="0" w:type="dxa"/>
              <w:bottom w:w="0" w:type="dxa"/>
              <w:right w:w="0" w:type="dxa"/>
            </w:tcMar>
            <w:vAlign w:val="center"/>
          </w:tcPr>
          <w:p w14:paraId="0993D3DC">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噪声</w:t>
            </w:r>
          </w:p>
        </w:tc>
        <w:tc>
          <w:tcPr>
            <w:tcW w:w="1855" w:type="pct"/>
            <w:tcBorders>
              <w:tl2br w:val="nil"/>
              <w:tr2bl w:val="nil"/>
            </w:tcBorders>
            <w:tcMar>
              <w:top w:w="0" w:type="dxa"/>
              <w:left w:w="0" w:type="dxa"/>
              <w:bottom w:w="0" w:type="dxa"/>
              <w:right w:w="0" w:type="dxa"/>
            </w:tcMar>
            <w:vAlign w:val="center"/>
          </w:tcPr>
          <w:p w14:paraId="65FCD036">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厂界噪声执行《工业企业厂界环境噪声排放标准》（GB12348-2008）中的2类标准</w:t>
            </w:r>
          </w:p>
        </w:tc>
        <w:tc>
          <w:tcPr>
            <w:tcW w:w="1907" w:type="pct"/>
            <w:tcBorders>
              <w:tl2br w:val="nil"/>
              <w:tr2bl w:val="nil"/>
            </w:tcBorders>
            <w:tcMar>
              <w:top w:w="0" w:type="dxa"/>
              <w:left w:w="0" w:type="dxa"/>
              <w:bottom w:w="0" w:type="dxa"/>
              <w:right w:w="0" w:type="dxa"/>
            </w:tcMar>
            <w:vAlign w:val="center"/>
          </w:tcPr>
          <w:p w14:paraId="6319A117">
            <w:pPr>
              <w:jc w:val="left"/>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厂界噪声执行《工业企业厂界环境噪声排放标准》（GB12348-2008）中的2类标准</w:t>
            </w:r>
          </w:p>
        </w:tc>
        <w:tc>
          <w:tcPr>
            <w:tcW w:w="400" w:type="pct"/>
            <w:tcBorders>
              <w:tl2br w:val="nil"/>
              <w:tr2bl w:val="nil"/>
            </w:tcBorders>
            <w:tcMar>
              <w:top w:w="0" w:type="dxa"/>
              <w:left w:w="0" w:type="dxa"/>
              <w:bottom w:w="0" w:type="dxa"/>
              <w:right w:w="0" w:type="dxa"/>
            </w:tcMar>
            <w:vAlign w:val="center"/>
          </w:tcPr>
          <w:p w14:paraId="773D48A2">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不变</w:t>
            </w:r>
          </w:p>
        </w:tc>
      </w:tr>
    </w:tbl>
    <w:p w14:paraId="40BB6B9E">
      <w:pPr>
        <w:pStyle w:val="23"/>
        <w:keepNext/>
        <w:keepLines/>
        <w:pageBreakBefore/>
        <w:widowControl/>
        <w:kinsoku/>
        <w:wordWrap/>
        <w:overflowPunct/>
        <w:topLinePunct w:val="0"/>
        <w:autoSpaceDE/>
        <w:autoSpaceDN/>
        <w:bidi w:val="0"/>
        <w:adjustRightInd/>
        <w:snapToGrid/>
        <w:spacing w:before="0" w:after="0" w:line="324" w:lineRule="auto"/>
        <w:ind w:left="431" w:hanging="431"/>
        <w:textAlignment w:val="baseline"/>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3环境影响分析说明</w:t>
      </w:r>
    </w:p>
    <w:p w14:paraId="1A0DAC02">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本次变动仅涉及废气排放方式变动，废气</w:t>
      </w:r>
      <w:r>
        <w:rPr>
          <w:rFonts w:hint="eastAsia" w:eastAsia="仿宋_GB2312" w:cs="Times New Roman"/>
          <w:color w:val="auto"/>
          <w:sz w:val="28"/>
          <w:szCs w:val="28"/>
          <w:lang w:val="en-US" w:eastAsia="zh-CN"/>
        </w:rPr>
        <w:t>防治措施</w:t>
      </w:r>
      <w:r>
        <w:rPr>
          <w:rFonts w:hint="default" w:ascii="Times New Roman" w:hAnsi="Times New Roman" w:eastAsia="仿宋_GB2312" w:cs="Times New Roman"/>
          <w:color w:val="auto"/>
          <w:sz w:val="28"/>
          <w:szCs w:val="28"/>
          <w:lang w:val="en-US" w:eastAsia="zh-CN"/>
        </w:rPr>
        <w:t>仍与环评一致。项目废水、噪声、固废等防治措施均不变。项目变动后污染物排放总量不变。</w:t>
      </w:r>
    </w:p>
    <w:p w14:paraId="0CC68C38">
      <w:pPr>
        <w:pageBreakBefore w:val="0"/>
        <w:kinsoku/>
        <w:wordWrap/>
        <w:overflowPunct/>
        <w:topLinePunct w:val="0"/>
        <w:bidi w:val="0"/>
        <w:snapToGrid w:val="0"/>
        <w:spacing w:line="324" w:lineRule="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3.1废气</w:t>
      </w:r>
    </w:p>
    <w:p w14:paraId="3EA68BED">
      <w:pPr>
        <w:keepNext w:val="0"/>
        <w:keepLines w:val="0"/>
        <w:pageBreakBefore w:val="0"/>
        <w:widowControl w:val="0"/>
        <w:kinsoku/>
        <w:wordWrap/>
        <w:overflowPunct/>
        <w:topLinePunct w:val="0"/>
        <w:autoSpaceDE/>
        <w:autoSpaceDN/>
        <w:bidi w:val="0"/>
        <w:adjustRightInd/>
        <w:snapToGrid w:val="0"/>
        <w:spacing w:line="324" w:lineRule="auto"/>
        <w:ind w:firstLine="562"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sz w:val="28"/>
          <w:szCs w:val="28"/>
          <w:lang w:val="en-US" w:eastAsia="zh-CN"/>
        </w:rPr>
        <w:t>环评：</w:t>
      </w:r>
      <w:r>
        <w:rPr>
          <w:rFonts w:hint="default" w:ascii="Times New Roman" w:hAnsi="Times New Roman" w:eastAsia="仿宋_GB2312" w:cs="Times New Roman"/>
          <w:color w:val="auto"/>
          <w:sz w:val="28"/>
          <w:szCs w:val="28"/>
        </w:rPr>
        <w:t>隧道式网带炉除油烧结</w:t>
      </w:r>
      <w:r>
        <w:rPr>
          <w:rFonts w:hint="default" w:ascii="Times New Roman" w:hAnsi="Times New Roman" w:eastAsia="仿宋_GB2312" w:cs="Times New Roman"/>
          <w:color w:val="auto"/>
          <w:sz w:val="28"/>
          <w:szCs w:val="28"/>
          <w:lang w:val="en-US" w:eastAsia="zh-CN"/>
        </w:rPr>
        <w:t>废气经静电式油烟净化器+干式过滤+活性炭吸附装置处理后由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sz w:val="28"/>
          <w:szCs w:val="28"/>
          <w:lang w:eastAsia="zh-CN"/>
        </w:rPr>
        <w:t>的</w:t>
      </w:r>
      <w:r>
        <w:rPr>
          <w:rFonts w:hint="default" w:ascii="Times New Roman" w:hAnsi="Times New Roman" w:eastAsia="仿宋_GB2312" w:cs="Times New Roman"/>
          <w:color w:val="auto"/>
          <w:sz w:val="28"/>
          <w:szCs w:val="28"/>
          <w:lang w:val="en-US" w:eastAsia="zh-CN"/>
        </w:rPr>
        <w:t>1#排气筒排放；对应天然气燃烧废气由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color w:val="auto"/>
          <w:sz w:val="28"/>
          <w:szCs w:val="28"/>
          <w:lang w:val="en-US" w:eastAsia="zh-CN"/>
        </w:rPr>
        <w:t>2#排气筒排放；</w:t>
      </w:r>
    </w:p>
    <w:p w14:paraId="628FBF4A">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sz w:val="28"/>
          <w:szCs w:val="28"/>
        </w:rPr>
        <w:t>达克罗</w:t>
      </w:r>
      <w:r>
        <w:rPr>
          <w:rFonts w:hint="default" w:ascii="Times New Roman" w:hAnsi="Times New Roman" w:eastAsia="仿宋_GB2312" w:cs="Times New Roman"/>
          <w:bCs/>
          <w:snapToGrid w:val="0"/>
          <w:color w:val="000000"/>
          <w:kern w:val="0"/>
          <w:sz w:val="28"/>
          <w:szCs w:val="28"/>
        </w:rPr>
        <w:t>涂覆、</w:t>
      </w:r>
      <w:r>
        <w:rPr>
          <w:rFonts w:hint="default" w:ascii="Times New Roman" w:hAnsi="Times New Roman" w:eastAsia="仿宋_GB2312" w:cs="Times New Roman"/>
          <w:bCs/>
          <w:sz w:val="28"/>
          <w:szCs w:val="28"/>
        </w:rPr>
        <w:t>浸</w:t>
      </w:r>
      <w:r>
        <w:rPr>
          <w:rFonts w:hint="default" w:ascii="Times New Roman" w:hAnsi="Times New Roman" w:eastAsia="仿宋_GB2312" w:cs="Times New Roman"/>
          <w:bCs/>
          <w:color w:val="000000"/>
          <w:sz w:val="28"/>
          <w:szCs w:val="28"/>
        </w:rPr>
        <w:t>涂、</w:t>
      </w:r>
      <w:r>
        <w:rPr>
          <w:rFonts w:hint="default" w:ascii="Times New Roman" w:hAnsi="Times New Roman" w:eastAsia="仿宋_GB2312" w:cs="Times New Roman"/>
          <w:color w:val="000000"/>
          <w:sz w:val="28"/>
          <w:szCs w:val="28"/>
        </w:rPr>
        <w:t>隧道式网带炉</w:t>
      </w:r>
      <w:r>
        <w:rPr>
          <w:rFonts w:hint="default" w:ascii="Times New Roman" w:hAnsi="Times New Roman" w:eastAsia="仿宋_GB2312" w:cs="Times New Roman"/>
          <w:snapToGrid w:val="0"/>
          <w:color w:val="000000"/>
          <w:kern w:val="0"/>
          <w:sz w:val="28"/>
          <w:szCs w:val="28"/>
        </w:rPr>
        <w:t>烘干固化</w:t>
      </w:r>
      <w:r>
        <w:rPr>
          <w:rFonts w:hint="default" w:ascii="Times New Roman" w:hAnsi="Times New Roman" w:eastAsia="仿宋_GB2312" w:cs="Times New Roman"/>
          <w:snapToGrid w:val="0"/>
          <w:color w:val="000000"/>
          <w:kern w:val="0"/>
          <w:sz w:val="28"/>
          <w:szCs w:val="28"/>
          <w:lang w:val="en-US" w:eastAsia="zh-CN"/>
        </w:rPr>
        <w:t>废气经</w:t>
      </w:r>
      <w:r>
        <w:rPr>
          <w:rFonts w:hint="default" w:ascii="Times New Roman" w:hAnsi="Times New Roman" w:eastAsia="仿宋_GB2312" w:cs="Times New Roman"/>
          <w:snapToGrid w:val="0"/>
          <w:color w:val="000000"/>
          <w:kern w:val="0"/>
          <w:sz w:val="28"/>
          <w:szCs w:val="28"/>
        </w:rPr>
        <w:t>干式过滤（吸附棉）+二级活性炭吸附装置</w:t>
      </w:r>
      <w:r>
        <w:rPr>
          <w:rFonts w:hint="default" w:ascii="Times New Roman" w:hAnsi="Times New Roman" w:eastAsia="仿宋_GB2312" w:cs="Times New Roman"/>
          <w:snapToGrid w:val="0"/>
          <w:color w:val="000000"/>
          <w:kern w:val="0"/>
          <w:sz w:val="28"/>
          <w:szCs w:val="28"/>
          <w:lang w:val="en-US" w:eastAsia="zh-CN"/>
        </w:rPr>
        <w:t>处理后由</w:t>
      </w:r>
      <w:r>
        <w:rPr>
          <w:rFonts w:hint="default" w:ascii="Times New Roman" w:hAnsi="Times New Roman" w:eastAsia="仿宋_GB2312" w:cs="Times New Roman"/>
          <w:sz w:val="28"/>
          <w:szCs w:val="28"/>
        </w:rPr>
        <w:t>5m高</w:t>
      </w:r>
      <w:r>
        <w:rPr>
          <w:rFonts w:hint="default" w:ascii="Times New Roman" w:hAnsi="Times New Roman" w:eastAsia="仿宋_GB2312" w:cs="Times New Roman"/>
          <w:sz w:val="28"/>
          <w:szCs w:val="28"/>
          <w:lang w:eastAsia="zh-CN"/>
        </w:rPr>
        <w:t>的</w:t>
      </w:r>
      <w:r>
        <w:rPr>
          <w:rFonts w:hint="default" w:ascii="Times New Roman" w:hAnsi="Times New Roman" w:eastAsia="仿宋_GB2312" w:cs="Times New Roman"/>
          <w:color w:val="auto"/>
          <w:sz w:val="28"/>
          <w:szCs w:val="28"/>
          <w:lang w:val="en-US" w:eastAsia="zh-CN"/>
        </w:rPr>
        <w:t>3#排气筒排放；对应天然气燃烧废气由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color w:val="auto"/>
          <w:sz w:val="28"/>
          <w:szCs w:val="28"/>
          <w:lang w:val="en-US" w:eastAsia="zh-CN"/>
        </w:rPr>
        <w:t>4#排气筒排放；</w:t>
      </w:r>
    </w:p>
    <w:p w14:paraId="5748FEDF">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sz w:val="28"/>
          <w:szCs w:val="28"/>
        </w:rPr>
        <w:t>特氟龙喷涂</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color w:val="000000"/>
          <w:sz w:val="28"/>
          <w:szCs w:val="28"/>
        </w:rPr>
        <w:t>隧道式网带炉</w:t>
      </w:r>
      <w:r>
        <w:rPr>
          <w:rFonts w:hint="default" w:ascii="Times New Roman" w:hAnsi="Times New Roman" w:eastAsia="仿宋_GB2312" w:cs="Times New Roman"/>
          <w:snapToGrid w:val="0"/>
          <w:color w:val="000000"/>
          <w:kern w:val="0"/>
          <w:sz w:val="28"/>
          <w:szCs w:val="28"/>
        </w:rPr>
        <w:t>烘干固化</w:t>
      </w:r>
      <w:r>
        <w:rPr>
          <w:rFonts w:hint="default" w:ascii="Times New Roman" w:hAnsi="Times New Roman" w:eastAsia="仿宋_GB2312" w:cs="Times New Roman"/>
          <w:snapToGrid w:val="0"/>
          <w:color w:val="000000"/>
          <w:kern w:val="0"/>
          <w:sz w:val="28"/>
          <w:szCs w:val="28"/>
          <w:lang w:val="en-US" w:eastAsia="zh-CN"/>
        </w:rPr>
        <w:t>废气经</w:t>
      </w:r>
      <w:r>
        <w:rPr>
          <w:rFonts w:hint="default" w:ascii="Times New Roman" w:hAnsi="Times New Roman" w:eastAsia="仿宋_GB2312" w:cs="Times New Roman"/>
          <w:snapToGrid w:val="0"/>
          <w:color w:val="000000"/>
          <w:kern w:val="0"/>
          <w:sz w:val="28"/>
          <w:szCs w:val="28"/>
        </w:rPr>
        <w:t>水帘（喷淋塔）+干式过滤（吸附棉）+二级活性炭吸附装置</w:t>
      </w:r>
      <w:r>
        <w:rPr>
          <w:rFonts w:hint="default" w:ascii="Times New Roman" w:hAnsi="Times New Roman" w:eastAsia="仿宋_GB2312" w:cs="Times New Roman"/>
          <w:snapToGrid w:val="0"/>
          <w:color w:val="000000"/>
          <w:kern w:val="0"/>
          <w:sz w:val="28"/>
          <w:szCs w:val="28"/>
          <w:lang w:val="en-US" w:eastAsia="zh-CN"/>
        </w:rPr>
        <w:t>处理后由</w:t>
      </w:r>
      <w:r>
        <w:rPr>
          <w:rFonts w:hint="default" w:ascii="Times New Roman" w:hAnsi="Times New Roman" w:eastAsia="仿宋_GB2312" w:cs="Times New Roman"/>
          <w:sz w:val="28"/>
          <w:szCs w:val="28"/>
        </w:rPr>
        <w:t>5m高</w:t>
      </w:r>
      <w:r>
        <w:rPr>
          <w:rFonts w:hint="default" w:ascii="Times New Roman" w:hAnsi="Times New Roman" w:eastAsia="仿宋_GB2312" w:cs="Times New Roman"/>
          <w:sz w:val="28"/>
          <w:szCs w:val="28"/>
          <w:lang w:eastAsia="zh-CN"/>
        </w:rPr>
        <w:t>的</w:t>
      </w:r>
      <w:r>
        <w:rPr>
          <w:rFonts w:hint="default" w:ascii="Times New Roman" w:hAnsi="Times New Roman" w:eastAsia="仿宋_GB2312" w:cs="Times New Roman"/>
          <w:color w:val="auto"/>
          <w:sz w:val="28"/>
          <w:szCs w:val="28"/>
          <w:lang w:val="en-US" w:eastAsia="zh-CN"/>
        </w:rPr>
        <w:t>5#排气筒排放；对应天然气燃烧废气由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color w:val="auto"/>
          <w:sz w:val="28"/>
          <w:szCs w:val="28"/>
          <w:lang w:val="en-US" w:eastAsia="zh-CN"/>
        </w:rPr>
        <w:t>6#排气筒排放；</w:t>
      </w:r>
    </w:p>
    <w:p w14:paraId="55E7AAA6">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sz w:val="28"/>
          <w:szCs w:val="28"/>
        </w:rPr>
        <w:t>抛丸粉尘</w:t>
      </w:r>
      <w:r>
        <w:rPr>
          <w:rFonts w:hint="default" w:ascii="Times New Roman" w:hAnsi="Times New Roman" w:eastAsia="仿宋_GB2312" w:cs="Times New Roman"/>
          <w:bCs/>
          <w:sz w:val="28"/>
          <w:szCs w:val="28"/>
          <w:lang w:val="en-US" w:eastAsia="zh-CN"/>
        </w:rPr>
        <w:t>收集经布袋除尘装置处理后</w:t>
      </w:r>
      <w:r>
        <w:rPr>
          <w:rFonts w:hint="default" w:ascii="Times New Roman" w:hAnsi="Times New Roman" w:eastAsia="仿宋_GB2312" w:cs="Times New Roman"/>
          <w:color w:val="auto"/>
          <w:sz w:val="28"/>
          <w:szCs w:val="28"/>
          <w:lang w:val="en-US" w:eastAsia="zh-CN"/>
        </w:rPr>
        <w:t>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color w:val="auto"/>
          <w:sz w:val="28"/>
          <w:szCs w:val="28"/>
          <w:lang w:val="en-US" w:eastAsia="zh-CN"/>
        </w:rPr>
        <w:t>7#排气筒排放</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喷砂粉尘</w:t>
      </w:r>
      <w:r>
        <w:rPr>
          <w:rFonts w:hint="default" w:ascii="Times New Roman" w:hAnsi="Times New Roman" w:eastAsia="仿宋_GB2312" w:cs="Times New Roman"/>
          <w:bCs/>
          <w:sz w:val="28"/>
          <w:szCs w:val="28"/>
          <w:lang w:val="en-US" w:eastAsia="zh-CN"/>
        </w:rPr>
        <w:t>收集经布袋除尘装置处理后</w:t>
      </w:r>
      <w:r>
        <w:rPr>
          <w:rFonts w:hint="default" w:ascii="Times New Roman" w:hAnsi="Times New Roman" w:eastAsia="仿宋_GB2312" w:cs="Times New Roman"/>
          <w:color w:val="auto"/>
          <w:sz w:val="28"/>
          <w:szCs w:val="28"/>
          <w:lang w:val="en-US" w:eastAsia="zh-CN"/>
        </w:rPr>
        <w:t>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color w:val="auto"/>
          <w:sz w:val="28"/>
          <w:szCs w:val="28"/>
          <w:lang w:val="en-US" w:eastAsia="zh-CN"/>
        </w:rPr>
        <w:t>8#排气筒排放。</w:t>
      </w:r>
    </w:p>
    <w:p w14:paraId="4C800194">
      <w:pPr>
        <w:keepNext w:val="0"/>
        <w:keepLines w:val="0"/>
        <w:pageBreakBefore w:val="0"/>
        <w:widowControl w:val="0"/>
        <w:kinsoku/>
        <w:wordWrap/>
        <w:overflowPunct/>
        <w:topLinePunct w:val="0"/>
        <w:autoSpaceDE/>
        <w:autoSpaceDN/>
        <w:bidi w:val="0"/>
        <w:adjustRightInd/>
        <w:snapToGrid w:val="0"/>
        <w:spacing w:line="324" w:lineRule="auto"/>
        <w:ind w:firstLine="562"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实际建设：</w:t>
      </w:r>
      <w:r>
        <w:rPr>
          <w:rFonts w:hint="default" w:ascii="Times New Roman" w:hAnsi="Times New Roman" w:eastAsia="仿宋_GB2312" w:cs="Times New Roman"/>
          <w:color w:val="auto"/>
          <w:sz w:val="28"/>
          <w:szCs w:val="28"/>
        </w:rPr>
        <w:t>隧道式网带炉除油烧结</w:t>
      </w:r>
      <w:r>
        <w:rPr>
          <w:rFonts w:hint="default" w:ascii="Times New Roman" w:hAnsi="Times New Roman" w:eastAsia="仿宋_GB2312" w:cs="Times New Roman"/>
          <w:color w:val="auto"/>
          <w:sz w:val="28"/>
          <w:szCs w:val="28"/>
          <w:lang w:val="en-US" w:eastAsia="zh-CN"/>
        </w:rPr>
        <w:t>废气和天然气燃烧废气收集经</w:t>
      </w:r>
      <w:r>
        <w:rPr>
          <w:rFonts w:hint="default" w:ascii="Times New Roman" w:hAnsi="Times New Roman" w:eastAsia="仿宋_GB2312" w:cs="Times New Roman"/>
          <w:snapToGrid w:val="0"/>
          <w:color w:val="000000"/>
          <w:kern w:val="0"/>
          <w:sz w:val="28"/>
          <w:szCs w:val="28"/>
        </w:rPr>
        <w:t>静电式油烟净化器+干式过滤+</w:t>
      </w:r>
      <w:r>
        <w:rPr>
          <w:rFonts w:hint="default" w:ascii="Times New Roman" w:hAnsi="Times New Roman" w:eastAsia="仿宋_GB2312" w:cs="Times New Roman"/>
          <w:color w:val="000000"/>
          <w:sz w:val="28"/>
          <w:szCs w:val="28"/>
        </w:rPr>
        <w:t>活性炭吸附装置</w:t>
      </w:r>
      <w:r>
        <w:rPr>
          <w:rFonts w:hint="default" w:ascii="Times New Roman" w:hAnsi="Times New Roman" w:eastAsia="仿宋_GB2312" w:cs="Times New Roman"/>
          <w:color w:val="000000"/>
          <w:sz w:val="28"/>
          <w:szCs w:val="28"/>
          <w:lang w:val="en-US" w:eastAsia="zh-CN"/>
        </w:rPr>
        <w:t>处理后由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sz w:val="28"/>
          <w:szCs w:val="28"/>
          <w:lang w:eastAsia="zh-CN"/>
        </w:rPr>
        <w:t>的</w:t>
      </w:r>
      <w:r>
        <w:rPr>
          <w:rFonts w:hint="default" w:ascii="Times New Roman" w:hAnsi="Times New Roman" w:eastAsia="仿宋_GB2312" w:cs="Times New Roman"/>
          <w:color w:val="auto"/>
          <w:sz w:val="28"/>
          <w:szCs w:val="28"/>
          <w:lang w:val="en-US" w:eastAsia="zh-CN"/>
        </w:rPr>
        <w:t>1#排气筒排放；</w:t>
      </w:r>
    </w:p>
    <w:p w14:paraId="091BCD66">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sz w:val="28"/>
          <w:szCs w:val="28"/>
        </w:rPr>
        <w:t>达克罗</w:t>
      </w:r>
      <w:r>
        <w:rPr>
          <w:rFonts w:hint="default" w:ascii="Times New Roman" w:hAnsi="Times New Roman" w:eastAsia="仿宋_GB2312" w:cs="Times New Roman"/>
          <w:bCs/>
          <w:snapToGrid w:val="0"/>
          <w:color w:val="000000"/>
          <w:kern w:val="0"/>
          <w:sz w:val="28"/>
          <w:szCs w:val="28"/>
        </w:rPr>
        <w:t>涂覆、</w:t>
      </w:r>
      <w:r>
        <w:rPr>
          <w:rFonts w:hint="default" w:ascii="Times New Roman" w:hAnsi="Times New Roman" w:eastAsia="仿宋_GB2312" w:cs="Times New Roman"/>
          <w:bCs/>
          <w:sz w:val="28"/>
          <w:szCs w:val="28"/>
        </w:rPr>
        <w:t>浸</w:t>
      </w:r>
      <w:r>
        <w:rPr>
          <w:rFonts w:hint="default" w:ascii="Times New Roman" w:hAnsi="Times New Roman" w:eastAsia="仿宋_GB2312" w:cs="Times New Roman"/>
          <w:bCs/>
          <w:color w:val="000000"/>
          <w:sz w:val="28"/>
          <w:szCs w:val="28"/>
        </w:rPr>
        <w:t>涂、</w:t>
      </w:r>
      <w:r>
        <w:rPr>
          <w:rFonts w:hint="default" w:ascii="Times New Roman" w:hAnsi="Times New Roman" w:eastAsia="仿宋_GB2312" w:cs="Times New Roman"/>
          <w:color w:val="000000"/>
          <w:sz w:val="28"/>
          <w:szCs w:val="28"/>
        </w:rPr>
        <w:t>隧道式网带炉</w:t>
      </w:r>
      <w:r>
        <w:rPr>
          <w:rFonts w:hint="default" w:ascii="Times New Roman" w:hAnsi="Times New Roman" w:eastAsia="仿宋_GB2312" w:cs="Times New Roman"/>
          <w:snapToGrid w:val="0"/>
          <w:color w:val="000000"/>
          <w:kern w:val="0"/>
          <w:sz w:val="28"/>
          <w:szCs w:val="28"/>
        </w:rPr>
        <w:t>烘干固化</w:t>
      </w:r>
      <w:r>
        <w:rPr>
          <w:rFonts w:hint="default" w:ascii="Times New Roman" w:hAnsi="Times New Roman" w:eastAsia="仿宋_GB2312" w:cs="Times New Roman"/>
          <w:snapToGrid w:val="0"/>
          <w:color w:val="000000"/>
          <w:kern w:val="0"/>
          <w:sz w:val="28"/>
          <w:szCs w:val="28"/>
          <w:lang w:val="en-US" w:eastAsia="zh-CN"/>
        </w:rPr>
        <w:t>废气</w:t>
      </w:r>
      <w:r>
        <w:rPr>
          <w:rFonts w:hint="default" w:ascii="Times New Roman" w:hAnsi="Times New Roman" w:eastAsia="仿宋_GB2312" w:cs="Times New Roman"/>
          <w:color w:val="auto"/>
          <w:sz w:val="28"/>
          <w:szCs w:val="28"/>
          <w:lang w:val="en-US" w:eastAsia="zh-CN"/>
        </w:rPr>
        <w:t>和天然气燃烧废气收集经干式过滤（吸附棉）+二级活性炭吸附装置</w:t>
      </w:r>
      <w:r>
        <w:rPr>
          <w:rFonts w:hint="default" w:ascii="Times New Roman" w:hAnsi="Times New Roman" w:eastAsia="仿宋_GB2312" w:cs="Times New Roman"/>
          <w:color w:val="000000"/>
          <w:sz w:val="28"/>
          <w:szCs w:val="28"/>
          <w:lang w:val="en-US" w:eastAsia="zh-CN"/>
        </w:rPr>
        <w:t>处理后由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sz w:val="28"/>
          <w:szCs w:val="28"/>
          <w:lang w:eastAsia="zh-CN"/>
        </w:rPr>
        <w:t>的</w:t>
      </w:r>
      <w:r>
        <w:rPr>
          <w:rFonts w:hint="default" w:ascii="Times New Roman" w:hAnsi="Times New Roman" w:eastAsia="仿宋_GB2312" w:cs="Times New Roman"/>
          <w:color w:val="auto"/>
          <w:sz w:val="28"/>
          <w:szCs w:val="28"/>
          <w:lang w:val="en-US" w:eastAsia="zh-CN"/>
        </w:rPr>
        <w:t>2#排气筒排放；</w:t>
      </w:r>
    </w:p>
    <w:p w14:paraId="6430A0E1">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sz w:val="28"/>
          <w:szCs w:val="28"/>
        </w:rPr>
        <w:t>特氟龙喷涂</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color w:val="000000"/>
          <w:sz w:val="28"/>
          <w:szCs w:val="28"/>
        </w:rPr>
        <w:t>隧道式网带炉</w:t>
      </w:r>
      <w:r>
        <w:rPr>
          <w:rFonts w:hint="default" w:ascii="Times New Roman" w:hAnsi="Times New Roman" w:eastAsia="仿宋_GB2312" w:cs="Times New Roman"/>
          <w:snapToGrid w:val="0"/>
          <w:color w:val="000000"/>
          <w:kern w:val="0"/>
          <w:sz w:val="28"/>
          <w:szCs w:val="28"/>
        </w:rPr>
        <w:t>烘干固化</w:t>
      </w:r>
      <w:r>
        <w:rPr>
          <w:rFonts w:hint="default" w:ascii="Times New Roman" w:hAnsi="Times New Roman" w:eastAsia="仿宋_GB2312" w:cs="Times New Roman"/>
          <w:snapToGrid w:val="0"/>
          <w:color w:val="000000"/>
          <w:kern w:val="0"/>
          <w:sz w:val="28"/>
          <w:szCs w:val="28"/>
          <w:lang w:val="en-US" w:eastAsia="zh-CN"/>
        </w:rPr>
        <w:t>废气</w:t>
      </w:r>
      <w:r>
        <w:rPr>
          <w:rFonts w:hint="default" w:ascii="Times New Roman" w:hAnsi="Times New Roman" w:eastAsia="仿宋_GB2312" w:cs="Times New Roman"/>
          <w:color w:val="auto"/>
          <w:sz w:val="28"/>
          <w:szCs w:val="28"/>
          <w:lang w:val="en-US" w:eastAsia="zh-CN"/>
        </w:rPr>
        <w:t>和天然气燃烧废气收集经干式过滤（吸附棉）+二级活性炭吸附装置</w:t>
      </w:r>
      <w:r>
        <w:rPr>
          <w:rFonts w:hint="default" w:ascii="Times New Roman" w:hAnsi="Times New Roman" w:eastAsia="仿宋_GB2312" w:cs="Times New Roman"/>
          <w:color w:val="000000"/>
          <w:sz w:val="28"/>
          <w:szCs w:val="28"/>
          <w:lang w:val="en-US" w:eastAsia="zh-CN"/>
        </w:rPr>
        <w:t>处理后由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sz w:val="28"/>
          <w:szCs w:val="28"/>
          <w:lang w:eastAsia="zh-CN"/>
        </w:rPr>
        <w:t>的</w:t>
      </w:r>
      <w:r>
        <w:rPr>
          <w:rFonts w:hint="default" w:ascii="Times New Roman" w:hAnsi="Times New Roman" w:eastAsia="仿宋_GB2312" w:cs="Times New Roman"/>
          <w:color w:val="auto"/>
          <w:sz w:val="28"/>
          <w:szCs w:val="28"/>
          <w:lang w:val="en-US" w:eastAsia="zh-CN"/>
        </w:rPr>
        <w:t>3#排气筒排放；</w:t>
      </w:r>
    </w:p>
    <w:p w14:paraId="3583B6B8">
      <w:pPr>
        <w:keepNext w:val="0"/>
        <w:keepLines w:val="0"/>
        <w:pageBreakBefore w:val="0"/>
        <w:widowControl w:val="0"/>
        <w:kinsoku/>
        <w:wordWrap/>
        <w:overflowPunct/>
        <w:topLinePunct w:val="0"/>
        <w:autoSpaceDE/>
        <w:autoSpaceDN/>
        <w:bidi w:val="0"/>
        <w:adjustRightInd/>
        <w:snapToGrid w:val="0"/>
        <w:spacing w:line="324"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Cs/>
          <w:sz w:val="28"/>
          <w:szCs w:val="28"/>
        </w:rPr>
        <w:t>抛丸粉尘</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喷砂粉尘</w:t>
      </w:r>
      <w:r>
        <w:rPr>
          <w:rFonts w:hint="default" w:ascii="Times New Roman" w:hAnsi="Times New Roman" w:eastAsia="仿宋_GB2312" w:cs="Times New Roman"/>
          <w:bCs/>
          <w:sz w:val="28"/>
          <w:szCs w:val="28"/>
          <w:lang w:val="en-US" w:eastAsia="zh-CN"/>
        </w:rPr>
        <w:t>收集合并后经1套布袋除尘装置处理后</w:t>
      </w:r>
      <w:r>
        <w:rPr>
          <w:rFonts w:hint="default" w:ascii="Times New Roman" w:hAnsi="Times New Roman" w:eastAsia="仿宋_GB2312" w:cs="Times New Roman"/>
          <w:color w:val="auto"/>
          <w:sz w:val="28"/>
          <w:szCs w:val="28"/>
          <w:lang w:val="en-US" w:eastAsia="zh-CN"/>
        </w:rPr>
        <w:t>由</w:t>
      </w:r>
      <w:r>
        <w:rPr>
          <w:rFonts w:hint="default" w:ascii="Times New Roman" w:hAnsi="Times New Roman" w:eastAsia="仿宋_GB2312" w:cs="Times New Roman"/>
          <w:sz w:val="28"/>
          <w:szCs w:val="28"/>
        </w:rPr>
        <w:t>15m高</w:t>
      </w:r>
      <w:r>
        <w:rPr>
          <w:rFonts w:hint="default" w:ascii="Times New Roman" w:hAnsi="Times New Roman" w:eastAsia="仿宋_GB2312" w:cs="Times New Roman"/>
          <w:color w:val="auto"/>
          <w:sz w:val="28"/>
          <w:szCs w:val="28"/>
          <w:lang w:val="en-US" w:eastAsia="zh-CN"/>
        </w:rPr>
        <w:t>4#排气筒排放。</w:t>
      </w:r>
    </w:p>
    <w:p w14:paraId="290B20E3">
      <w:pPr>
        <w:pageBreakBefore w:val="0"/>
        <w:kinsoku/>
        <w:wordWrap/>
        <w:overflowPunct/>
        <w:topLinePunct w:val="0"/>
        <w:bidi w:val="0"/>
        <w:snapToGrid w:val="0"/>
        <w:spacing w:line="324" w:lineRule="auto"/>
        <w:ind w:firstLine="562" w:firstLineChars="200"/>
        <w:rPr>
          <w:rFonts w:hint="default" w:ascii="Times New Roman" w:hAnsi="Times New Roman" w:eastAsia="仿宋_GB2312" w:cs="Times New Roman"/>
          <w:bCs/>
          <w:sz w:val="28"/>
          <w:lang w:val="en-US" w:eastAsia="zh-CN"/>
        </w:rPr>
      </w:pPr>
      <w:r>
        <w:rPr>
          <w:rFonts w:hint="default" w:ascii="Times New Roman" w:hAnsi="Times New Roman" w:eastAsia="仿宋_GB2312" w:cs="Times New Roman"/>
          <w:b/>
          <w:bCs w:val="0"/>
          <w:sz w:val="28"/>
          <w:lang w:val="en-US" w:eastAsia="zh-CN"/>
        </w:rPr>
        <w:t>环境影响分析：</w:t>
      </w:r>
      <w:r>
        <w:rPr>
          <w:rFonts w:hint="default" w:ascii="Times New Roman" w:hAnsi="Times New Roman" w:eastAsia="仿宋_GB2312" w:cs="Times New Roman"/>
          <w:bCs/>
          <w:sz w:val="28"/>
          <w:lang w:val="en-US" w:eastAsia="zh-CN"/>
        </w:rPr>
        <w:t>项目建设过程中根据</w:t>
      </w:r>
      <w:r>
        <w:rPr>
          <w:rFonts w:hint="default" w:ascii="Times New Roman" w:hAnsi="Times New Roman" w:eastAsia="仿宋_GB2312" w:cs="Times New Roman"/>
          <w:color w:val="000000"/>
          <w:sz w:val="28"/>
          <w:szCs w:val="28"/>
        </w:rPr>
        <w:t>隧道式网带炉</w:t>
      </w:r>
      <w:r>
        <w:rPr>
          <w:rFonts w:hint="default" w:ascii="Times New Roman" w:hAnsi="Times New Roman" w:eastAsia="仿宋_GB2312" w:cs="Times New Roman"/>
          <w:color w:val="000000"/>
          <w:sz w:val="28"/>
          <w:szCs w:val="28"/>
          <w:lang w:val="en-US" w:eastAsia="zh-CN"/>
        </w:rPr>
        <w:t>和烘箱</w:t>
      </w:r>
      <w:r>
        <w:rPr>
          <w:rFonts w:hint="default" w:ascii="Times New Roman" w:hAnsi="Times New Roman" w:eastAsia="仿宋_GB2312" w:cs="Times New Roman"/>
          <w:bCs/>
          <w:sz w:val="28"/>
          <w:lang w:val="en-US" w:eastAsia="zh-CN"/>
        </w:rPr>
        <w:t>情况，因此天然气燃烧废气随热空气一起进入烘干、固化工序，并于烘干、固化废气一起收集处理；</w:t>
      </w:r>
      <w:r>
        <w:rPr>
          <w:rFonts w:hint="default" w:ascii="Times New Roman" w:hAnsi="Times New Roman" w:eastAsia="仿宋_GB2312" w:cs="Times New Roman"/>
          <w:bCs/>
          <w:sz w:val="28"/>
          <w:szCs w:val="28"/>
        </w:rPr>
        <w:t>抛丸粉尘</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喷砂粉尘</w:t>
      </w:r>
      <w:r>
        <w:rPr>
          <w:rFonts w:hint="default" w:ascii="Times New Roman" w:hAnsi="Times New Roman" w:eastAsia="仿宋_GB2312" w:cs="Times New Roman"/>
          <w:bCs/>
          <w:sz w:val="28"/>
          <w:szCs w:val="28"/>
          <w:lang w:val="en-US" w:eastAsia="zh-CN"/>
        </w:rPr>
        <w:t>收集合并后处理达标排放</w:t>
      </w:r>
      <w:r>
        <w:rPr>
          <w:rFonts w:hint="default" w:ascii="Times New Roman" w:hAnsi="Times New Roman" w:eastAsia="仿宋_GB2312" w:cs="Times New Roman"/>
          <w:bCs/>
          <w:sz w:val="28"/>
          <w:lang w:val="en-US" w:eastAsia="zh-CN"/>
        </w:rPr>
        <w:t>，减少了排放口数量。变动后项目废气收集效率不变，无组织排放废气量不增加，项目污染物排放种类不增加。因此，该变动不属于重大变动。</w:t>
      </w:r>
    </w:p>
    <w:p w14:paraId="76705779">
      <w:pPr>
        <w:pageBreakBefore w:val="0"/>
        <w:kinsoku/>
        <w:wordWrap/>
        <w:overflowPunct/>
        <w:topLinePunct w:val="0"/>
        <w:bidi w:val="0"/>
        <w:snapToGrid w:val="0"/>
        <w:spacing w:line="324" w:lineRule="auto"/>
        <w:ind w:firstLine="560" w:firstLineChars="200"/>
        <w:rPr>
          <w:rFonts w:hint="default" w:ascii="Times New Roman" w:hAnsi="Times New Roman" w:eastAsia="仿宋_GB2312" w:cs="Times New Roman"/>
          <w:bCs/>
          <w:sz w:val="28"/>
          <w:lang w:val="en-US" w:eastAsia="zh-CN"/>
        </w:rPr>
      </w:pPr>
      <w:r>
        <w:rPr>
          <w:rFonts w:hint="default" w:ascii="Times New Roman" w:hAnsi="Times New Roman" w:eastAsia="仿宋_GB2312" w:cs="Times New Roman"/>
          <w:bCs/>
          <w:sz w:val="28"/>
          <w:lang w:val="en-US" w:eastAsia="zh-CN"/>
        </w:rPr>
        <w:t>本项目废气治理方案变动情况见表3.1-1</w:t>
      </w:r>
    </w:p>
    <w:p w14:paraId="52BD1C42">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sectPr>
          <w:footerReference r:id="rId6" w:type="default"/>
          <w:headerReference r:id="rId5" w:type="even"/>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73A1AE1E">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r>
        <w:rPr>
          <w:rFonts w:hint="default" w:ascii="Times New Roman" w:hAnsi="Times New Roman" w:eastAsia="仿宋_GB2312" w:cs="Times New Roman"/>
          <w:b/>
          <w:bCs w:val="0"/>
          <w:sz w:val="24"/>
          <w:szCs w:val="24"/>
          <w:lang w:val="en-US" w:eastAsia="zh-CN"/>
        </w:rPr>
        <w:t>表3.1-1 本项目环评与实际建设情况生产废气治理方案对比表</w:t>
      </w:r>
    </w:p>
    <w:tbl>
      <w:tblPr>
        <w:tblStyle w:val="15"/>
        <w:tblW w:w="4995"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05"/>
        <w:gridCol w:w="801"/>
        <w:gridCol w:w="701"/>
        <w:gridCol w:w="900"/>
        <w:gridCol w:w="548"/>
        <w:gridCol w:w="1923"/>
        <w:gridCol w:w="675"/>
        <w:gridCol w:w="749"/>
        <w:gridCol w:w="921"/>
        <w:gridCol w:w="889"/>
        <w:gridCol w:w="987"/>
        <w:gridCol w:w="701"/>
        <w:gridCol w:w="2140"/>
        <w:gridCol w:w="585"/>
      </w:tblGrid>
      <w:tr w14:paraId="2C4C68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24" w:hRule="atLeast"/>
        </w:trPr>
        <w:tc>
          <w:tcPr>
            <w:tcW w:w="2364" w:type="pct"/>
            <w:gridSpan w:val="7"/>
            <w:tcBorders>
              <w:bottom w:val="single" w:color="auto" w:sz="4" w:space="0"/>
            </w:tcBorders>
            <w:tcMar>
              <w:top w:w="0" w:type="dxa"/>
              <w:left w:w="0" w:type="dxa"/>
              <w:bottom w:w="0" w:type="dxa"/>
              <w:right w:w="0" w:type="dxa"/>
            </w:tcMar>
            <w:vAlign w:val="center"/>
          </w:tcPr>
          <w:p w14:paraId="741874DF">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
                <w:bCs w:val="0"/>
                <w:snapToGrid w:val="0"/>
                <w:color w:val="000000"/>
                <w:kern w:val="0"/>
                <w:sz w:val="21"/>
                <w:szCs w:val="21"/>
                <w:lang w:val="en-US" w:eastAsia="zh-CN"/>
              </w:rPr>
            </w:pPr>
            <w:r>
              <w:rPr>
                <w:rFonts w:hint="default" w:ascii="Times New Roman" w:hAnsi="Times New Roman" w:eastAsia="仿宋_GB2312" w:cs="Times New Roman"/>
                <w:b/>
                <w:bCs w:val="0"/>
                <w:snapToGrid w:val="0"/>
                <w:color w:val="000000"/>
                <w:kern w:val="0"/>
                <w:sz w:val="21"/>
                <w:szCs w:val="21"/>
                <w:lang w:val="en-US" w:eastAsia="zh-CN"/>
              </w:rPr>
              <w:t>环评设计</w:t>
            </w:r>
          </w:p>
        </w:tc>
        <w:tc>
          <w:tcPr>
            <w:tcW w:w="2635" w:type="pct"/>
            <w:gridSpan w:val="7"/>
            <w:tcBorders>
              <w:bottom w:val="single" w:color="auto" w:sz="4" w:space="0"/>
            </w:tcBorders>
            <w:tcMar>
              <w:top w:w="0" w:type="dxa"/>
              <w:left w:w="0" w:type="dxa"/>
              <w:bottom w:w="0" w:type="dxa"/>
              <w:right w:w="0" w:type="dxa"/>
            </w:tcMar>
            <w:vAlign w:val="center"/>
          </w:tcPr>
          <w:p w14:paraId="54078CB9">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
                <w:bCs w:val="0"/>
                <w:snapToGrid w:val="0"/>
                <w:color w:val="000000"/>
                <w:kern w:val="0"/>
                <w:sz w:val="21"/>
                <w:szCs w:val="21"/>
                <w:lang w:val="en-US" w:eastAsia="zh-CN"/>
              </w:rPr>
            </w:pPr>
            <w:r>
              <w:rPr>
                <w:rFonts w:hint="default" w:ascii="Times New Roman" w:hAnsi="Times New Roman" w:eastAsia="仿宋_GB2312" w:cs="Times New Roman"/>
                <w:b/>
                <w:bCs w:val="0"/>
                <w:snapToGrid w:val="0"/>
                <w:color w:val="000000"/>
                <w:kern w:val="0"/>
                <w:sz w:val="21"/>
                <w:szCs w:val="21"/>
                <w:lang w:val="en-US" w:eastAsia="zh-CN"/>
              </w:rPr>
              <w:t>实际建设</w:t>
            </w:r>
          </w:p>
        </w:tc>
      </w:tr>
      <w:tr w14:paraId="2BA0C48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42" w:hRule="atLeast"/>
        </w:trPr>
        <w:tc>
          <w:tcPr>
            <w:tcW w:w="267" w:type="pct"/>
            <w:tcBorders>
              <w:top w:val="single" w:color="auto" w:sz="4" w:space="0"/>
            </w:tcBorders>
            <w:shd w:val="clear" w:color="auto" w:fill="auto"/>
            <w:tcMar>
              <w:top w:w="0" w:type="dxa"/>
              <w:left w:w="0" w:type="dxa"/>
              <w:bottom w:w="0" w:type="dxa"/>
              <w:right w:w="0" w:type="dxa"/>
            </w:tcMar>
            <w:vAlign w:val="center"/>
          </w:tcPr>
          <w:p w14:paraId="33CAD85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排气筒编号</w:t>
            </w:r>
          </w:p>
        </w:tc>
        <w:tc>
          <w:tcPr>
            <w:tcW w:w="303" w:type="pct"/>
            <w:tcBorders>
              <w:top w:val="single" w:color="auto" w:sz="4" w:space="0"/>
            </w:tcBorders>
            <w:shd w:val="clear" w:color="auto" w:fill="auto"/>
            <w:tcMar>
              <w:top w:w="0" w:type="dxa"/>
              <w:left w:w="0" w:type="dxa"/>
              <w:bottom w:w="0" w:type="dxa"/>
              <w:right w:w="0" w:type="dxa"/>
            </w:tcMar>
            <w:vAlign w:val="center"/>
          </w:tcPr>
          <w:p w14:paraId="40594C5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工序</w:t>
            </w:r>
          </w:p>
        </w:tc>
        <w:tc>
          <w:tcPr>
            <w:tcW w:w="265" w:type="pct"/>
            <w:tcBorders>
              <w:top w:val="single" w:color="auto" w:sz="4" w:space="0"/>
            </w:tcBorders>
            <w:shd w:val="clear" w:color="auto" w:fill="auto"/>
            <w:tcMar>
              <w:top w:w="0" w:type="dxa"/>
              <w:left w:w="0" w:type="dxa"/>
              <w:bottom w:w="0" w:type="dxa"/>
              <w:right w:w="0" w:type="dxa"/>
            </w:tcMar>
            <w:vAlign w:val="center"/>
          </w:tcPr>
          <w:p w14:paraId="41B0B8F9">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排放源</w:t>
            </w:r>
          </w:p>
        </w:tc>
        <w:tc>
          <w:tcPr>
            <w:tcW w:w="340" w:type="pct"/>
            <w:tcBorders>
              <w:top w:val="single" w:color="auto" w:sz="4" w:space="0"/>
            </w:tcBorders>
            <w:shd w:val="clear" w:color="auto" w:fill="auto"/>
            <w:tcMar>
              <w:top w:w="0" w:type="dxa"/>
              <w:left w:w="0" w:type="dxa"/>
              <w:bottom w:w="0" w:type="dxa"/>
              <w:right w:w="0" w:type="dxa"/>
            </w:tcMar>
            <w:vAlign w:val="center"/>
          </w:tcPr>
          <w:p w14:paraId="52D6B676">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污染物名称</w:t>
            </w:r>
          </w:p>
        </w:tc>
        <w:tc>
          <w:tcPr>
            <w:tcW w:w="207" w:type="pct"/>
            <w:tcBorders>
              <w:top w:val="single" w:color="auto" w:sz="4" w:space="0"/>
            </w:tcBorders>
            <w:shd w:val="clear" w:color="auto" w:fill="auto"/>
            <w:tcMar>
              <w:top w:w="0" w:type="dxa"/>
              <w:left w:w="0" w:type="dxa"/>
              <w:bottom w:w="0" w:type="dxa"/>
              <w:right w:w="0" w:type="dxa"/>
            </w:tcMar>
            <w:vAlign w:val="center"/>
          </w:tcPr>
          <w:p w14:paraId="1BFE184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收集效率</w:t>
            </w:r>
          </w:p>
        </w:tc>
        <w:tc>
          <w:tcPr>
            <w:tcW w:w="727" w:type="pct"/>
            <w:tcBorders>
              <w:top w:val="single" w:color="auto" w:sz="4" w:space="0"/>
            </w:tcBorders>
            <w:shd w:val="clear" w:color="auto" w:fill="auto"/>
            <w:tcMar>
              <w:top w:w="0" w:type="dxa"/>
              <w:left w:w="0" w:type="dxa"/>
              <w:bottom w:w="0" w:type="dxa"/>
              <w:right w:w="0" w:type="dxa"/>
            </w:tcMar>
            <w:vAlign w:val="center"/>
          </w:tcPr>
          <w:p w14:paraId="08EEF8B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治理措施及套数</w:t>
            </w:r>
          </w:p>
        </w:tc>
        <w:tc>
          <w:tcPr>
            <w:tcW w:w="252" w:type="pct"/>
            <w:tcBorders>
              <w:top w:val="single" w:color="auto" w:sz="4" w:space="0"/>
            </w:tcBorders>
            <w:shd w:val="clear" w:color="auto" w:fill="auto"/>
            <w:tcMar>
              <w:top w:w="0" w:type="dxa"/>
              <w:left w:w="0" w:type="dxa"/>
              <w:bottom w:w="0" w:type="dxa"/>
              <w:right w:w="0" w:type="dxa"/>
            </w:tcMar>
            <w:vAlign w:val="center"/>
          </w:tcPr>
          <w:p w14:paraId="79132FD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处理效率</w:t>
            </w:r>
          </w:p>
        </w:tc>
        <w:tc>
          <w:tcPr>
            <w:tcW w:w="283" w:type="pct"/>
            <w:tcBorders>
              <w:top w:val="single" w:color="auto" w:sz="4" w:space="0"/>
            </w:tcBorders>
            <w:shd w:val="clear" w:color="auto" w:fill="auto"/>
            <w:tcMar>
              <w:top w:w="0" w:type="dxa"/>
              <w:left w:w="0" w:type="dxa"/>
              <w:bottom w:w="0" w:type="dxa"/>
              <w:right w:w="0" w:type="dxa"/>
            </w:tcMar>
            <w:vAlign w:val="center"/>
          </w:tcPr>
          <w:p w14:paraId="4C78296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排气筒编号</w:t>
            </w:r>
          </w:p>
        </w:tc>
        <w:tc>
          <w:tcPr>
            <w:tcW w:w="348" w:type="pct"/>
            <w:tcBorders>
              <w:top w:val="single" w:color="auto" w:sz="4" w:space="0"/>
            </w:tcBorders>
            <w:shd w:val="clear" w:color="auto" w:fill="auto"/>
            <w:tcMar>
              <w:top w:w="0" w:type="dxa"/>
              <w:left w:w="0" w:type="dxa"/>
              <w:bottom w:w="0" w:type="dxa"/>
              <w:right w:w="0" w:type="dxa"/>
            </w:tcMar>
            <w:vAlign w:val="center"/>
          </w:tcPr>
          <w:p w14:paraId="78546512">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工序</w:t>
            </w:r>
          </w:p>
        </w:tc>
        <w:tc>
          <w:tcPr>
            <w:tcW w:w="336" w:type="pct"/>
            <w:tcBorders>
              <w:top w:val="single" w:color="auto" w:sz="4" w:space="0"/>
            </w:tcBorders>
            <w:shd w:val="clear" w:color="auto" w:fill="auto"/>
            <w:tcMar>
              <w:top w:w="0" w:type="dxa"/>
              <w:left w:w="0" w:type="dxa"/>
              <w:bottom w:w="0" w:type="dxa"/>
              <w:right w:w="0" w:type="dxa"/>
            </w:tcMar>
            <w:vAlign w:val="center"/>
          </w:tcPr>
          <w:p w14:paraId="5B891D4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排放源</w:t>
            </w:r>
          </w:p>
        </w:tc>
        <w:tc>
          <w:tcPr>
            <w:tcW w:w="373" w:type="pct"/>
            <w:tcBorders>
              <w:top w:val="single" w:color="auto" w:sz="4" w:space="0"/>
            </w:tcBorders>
            <w:shd w:val="clear" w:color="auto" w:fill="auto"/>
            <w:tcMar>
              <w:top w:w="0" w:type="dxa"/>
              <w:left w:w="0" w:type="dxa"/>
              <w:bottom w:w="0" w:type="dxa"/>
              <w:right w:w="0" w:type="dxa"/>
            </w:tcMar>
            <w:vAlign w:val="center"/>
          </w:tcPr>
          <w:p w14:paraId="6CB599E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污染物名称</w:t>
            </w:r>
          </w:p>
        </w:tc>
        <w:tc>
          <w:tcPr>
            <w:tcW w:w="265" w:type="pct"/>
            <w:tcBorders>
              <w:top w:val="single" w:color="auto" w:sz="4" w:space="0"/>
            </w:tcBorders>
            <w:shd w:val="clear" w:color="auto" w:fill="auto"/>
            <w:tcMar>
              <w:top w:w="0" w:type="dxa"/>
              <w:left w:w="0" w:type="dxa"/>
              <w:bottom w:w="0" w:type="dxa"/>
              <w:right w:w="0" w:type="dxa"/>
            </w:tcMar>
            <w:vAlign w:val="center"/>
          </w:tcPr>
          <w:p w14:paraId="11E5C1E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收集效率</w:t>
            </w:r>
          </w:p>
        </w:tc>
        <w:tc>
          <w:tcPr>
            <w:tcW w:w="809" w:type="pct"/>
            <w:tcBorders>
              <w:top w:val="single" w:color="auto" w:sz="4" w:space="0"/>
            </w:tcBorders>
            <w:shd w:val="clear" w:color="auto" w:fill="auto"/>
            <w:tcMar>
              <w:top w:w="0" w:type="dxa"/>
              <w:left w:w="0" w:type="dxa"/>
              <w:bottom w:w="0" w:type="dxa"/>
              <w:right w:w="0" w:type="dxa"/>
            </w:tcMar>
            <w:vAlign w:val="center"/>
          </w:tcPr>
          <w:p w14:paraId="3B01893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治理措施及套数</w:t>
            </w:r>
          </w:p>
        </w:tc>
        <w:tc>
          <w:tcPr>
            <w:tcW w:w="221" w:type="pct"/>
            <w:tcBorders>
              <w:top w:val="single" w:color="auto" w:sz="4" w:space="0"/>
            </w:tcBorders>
            <w:shd w:val="clear" w:color="auto" w:fill="auto"/>
            <w:tcMar>
              <w:top w:w="0" w:type="dxa"/>
              <w:left w:w="0" w:type="dxa"/>
              <w:bottom w:w="0" w:type="dxa"/>
              <w:right w:w="0" w:type="dxa"/>
            </w:tcMar>
            <w:vAlign w:val="center"/>
          </w:tcPr>
          <w:p w14:paraId="38F399F4">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bCs w:val="0"/>
                <w:snapToGrid w:val="0"/>
                <w:color w:val="000000"/>
                <w:kern w:val="0"/>
                <w:sz w:val="21"/>
                <w:szCs w:val="21"/>
                <w:lang w:val="en-US" w:eastAsia="zh-CN" w:bidi="ar-SA"/>
              </w:rPr>
            </w:pPr>
            <w:r>
              <w:rPr>
                <w:rFonts w:hint="default" w:ascii="Times New Roman" w:hAnsi="Times New Roman" w:eastAsia="仿宋_GB2312" w:cs="Times New Roman"/>
                <w:b/>
                <w:bCs w:val="0"/>
                <w:snapToGrid w:val="0"/>
                <w:color w:val="000000"/>
                <w:kern w:val="0"/>
                <w:sz w:val="21"/>
                <w:szCs w:val="21"/>
              </w:rPr>
              <w:t>处理效率</w:t>
            </w:r>
          </w:p>
        </w:tc>
      </w:tr>
      <w:tr w14:paraId="55DB00A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tcMar>
              <w:top w:w="0" w:type="dxa"/>
              <w:left w:w="0" w:type="dxa"/>
              <w:bottom w:w="0" w:type="dxa"/>
              <w:right w:w="0" w:type="dxa"/>
            </w:tcMar>
            <w:vAlign w:val="center"/>
          </w:tcPr>
          <w:p w14:paraId="4C34B540">
            <w:pPr>
              <w:keepLines w:val="0"/>
              <w:pageBreakBefore w:val="0"/>
              <w:widowControl w:val="0"/>
              <w:tabs>
                <w:tab w:val="center" w:pos="4153"/>
                <w:tab w:val="right" w:pos="8306"/>
              </w:tabs>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pPr>
            <w:r>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t>1#</w:t>
            </w:r>
          </w:p>
        </w:tc>
        <w:tc>
          <w:tcPr>
            <w:tcW w:w="303" w:type="pct"/>
            <w:tcBorders>
              <w:bottom w:val="single" w:color="auto" w:sz="2" w:space="0"/>
            </w:tcBorders>
            <w:tcMar>
              <w:top w:w="0" w:type="dxa"/>
              <w:left w:w="0" w:type="dxa"/>
              <w:bottom w:w="0" w:type="dxa"/>
              <w:right w:w="0" w:type="dxa"/>
            </w:tcMar>
            <w:vAlign w:val="center"/>
          </w:tcPr>
          <w:p w14:paraId="5184895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color w:val="000000"/>
                <w:sz w:val="21"/>
                <w:szCs w:val="21"/>
              </w:rPr>
              <w:t>隧道式网带炉</w:t>
            </w:r>
          </w:p>
        </w:tc>
        <w:tc>
          <w:tcPr>
            <w:tcW w:w="265" w:type="pct"/>
            <w:tcBorders>
              <w:bottom w:val="single" w:color="auto" w:sz="2" w:space="0"/>
            </w:tcBorders>
            <w:tcMar>
              <w:top w:w="0" w:type="dxa"/>
              <w:left w:w="0" w:type="dxa"/>
              <w:bottom w:w="0" w:type="dxa"/>
              <w:right w:w="0" w:type="dxa"/>
            </w:tcMar>
            <w:vAlign w:val="center"/>
          </w:tcPr>
          <w:p w14:paraId="4C52C3C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snapToGrid w:val="0"/>
                <w:color w:val="000000"/>
                <w:kern w:val="0"/>
                <w:sz w:val="21"/>
                <w:szCs w:val="21"/>
              </w:rPr>
              <w:t>除油</w:t>
            </w:r>
            <w:r>
              <w:rPr>
                <w:rFonts w:hint="default" w:ascii="Times New Roman" w:hAnsi="Times New Roman" w:eastAsia="仿宋_GB2312" w:cs="Times New Roman"/>
                <w:bCs/>
                <w:color w:val="000000"/>
                <w:sz w:val="21"/>
                <w:szCs w:val="21"/>
              </w:rPr>
              <w:t>烧结</w:t>
            </w:r>
          </w:p>
        </w:tc>
        <w:tc>
          <w:tcPr>
            <w:tcW w:w="340" w:type="pct"/>
            <w:tcBorders>
              <w:bottom w:val="single" w:color="auto" w:sz="2" w:space="0"/>
            </w:tcBorders>
            <w:tcMar>
              <w:top w:w="0" w:type="dxa"/>
              <w:left w:w="0" w:type="dxa"/>
              <w:bottom w:w="0" w:type="dxa"/>
              <w:right w:w="0" w:type="dxa"/>
            </w:tcMar>
            <w:vAlign w:val="center"/>
          </w:tcPr>
          <w:p w14:paraId="159DC99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w:t>
            </w:r>
          </w:p>
        </w:tc>
        <w:tc>
          <w:tcPr>
            <w:tcW w:w="207" w:type="pct"/>
            <w:tcMar>
              <w:top w:w="0" w:type="dxa"/>
              <w:left w:w="0" w:type="dxa"/>
              <w:bottom w:w="0" w:type="dxa"/>
              <w:right w:w="0" w:type="dxa"/>
            </w:tcMar>
            <w:vAlign w:val="center"/>
          </w:tcPr>
          <w:p w14:paraId="18A27D8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727" w:type="pct"/>
            <w:tcMar>
              <w:top w:w="0" w:type="dxa"/>
              <w:left w:w="0" w:type="dxa"/>
              <w:bottom w:w="0" w:type="dxa"/>
              <w:right w:w="0" w:type="dxa"/>
            </w:tcMar>
            <w:vAlign w:val="center"/>
          </w:tcPr>
          <w:p w14:paraId="62756E4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snapToGrid w:val="0"/>
                <w:color w:val="000000"/>
                <w:kern w:val="0"/>
                <w:sz w:val="21"/>
                <w:szCs w:val="21"/>
              </w:rPr>
              <w:t>静电式油烟净化器+干式过滤+</w:t>
            </w:r>
            <w:r>
              <w:rPr>
                <w:rFonts w:hint="default" w:ascii="Times New Roman" w:hAnsi="Times New Roman" w:eastAsia="仿宋_GB2312" w:cs="Times New Roman"/>
                <w:color w:val="000000"/>
                <w:sz w:val="21"/>
                <w:szCs w:val="21"/>
              </w:rPr>
              <w:t>活性炭吸附装置</w:t>
            </w:r>
            <w:r>
              <w:rPr>
                <w:rFonts w:hint="default" w:ascii="Times New Roman" w:hAnsi="Times New Roman" w:eastAsia="仿宋_GB2312" w:cs="Times New Roman"/>
                <w:color w:val="000000"/>
                <w:sz w:val="21"/>
                <w:szCs w:val="21"/>
                <w:lang w:val="en-US" w:eastAsia="zh-CN"/>
              </w:rPr>
              <w:t>+</w:t>
            </w:r>
            <w:r>
              <w:rPr>
                <w:rFonts w:hint="default" w:ascii="Times New Roman" w:hAnsi="Times New Roman" w:eastAsia="仿宋_GB2312" w:cs="Times New Roman"/>
                <w:snapToGrid w:val="0"/>
                <w:color w:val="000000"/>
                <w:kern w:val="0"/>
                <w:sz w:val="21"/>
                <w:szCs w:val="21"/>
              </w:rPr>
              <w:t>1根15m高排气筒</w:t>
            </w:r>
          </w:p>
        </w:tc>
        <w:tc>
          <w:tcPr>
            <w:tcW w:w="252" w:type="pct"/>
            <w:tcMar>
              <w:top w:w="0" w:type="dxa"/>
              <w:left w:w="0" w:type="dxa"/>
              <w:bottom w:w="0" w:type="dxa"/>
              <w:right w:w="0" w:type="dxa"/>
            </w:tcMar>
            <w:vAlign w:val="center"/>
          </w:tcPr>
          <w:p w14:paraId="02BD36A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283" w:type="pct"/>
            <w:vMerge w:val="restart"/>
            <w:tcMar>
              <w:top w:w="0" w:type="dxa"/>
              <w:left w:w="0" w:type="dxa"/>
              <w:bottom w:w="0" w:type="dxa"/>
              <w:right w:w="0" w:type="dxa"/>
            </w:tcMar>
            <w:vAlign w:val="center"/>
          </w:tcPr>
          <w:p w14:paraId="1A78738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lang w:val="en-US" w:eastAsia="zh-CN"/>
              </w:rPr>
            </w:pPr>
            <w:r>
              <w:rPr>
                <w:rFonts w:hint="default" w:ascii="Times New Roman" w:hAnsi="Times New Roman" w:eastAsia="仿宋_GB2312" w:cs="Times New Roman"/>
                <w:bCs/>
                <w:snapToGrid w:val="0"/>
                <w:color w:val="000000"/>
                <w:kern w:val="0"/>
                <w:sz w:val="21"/>
                <w:szCs w:val="21"/>
                <w:lang w:val="en-US" w:eastAsia="zh-CN"/>
              </w:rPr>
              <w:t>1#</w:t>
            </w:r>
          </w:p>
        </w:tc>
        <w:tc>
          <w:tcPr>
            <w:tcW w:w="348" w:type="pct"/>
            <w:shd w:val="clear" w:color="auto" w:fill="auto"/>
            <w:tcMar>
              <w:top w:w="0" w:type="dxa"/>
              <w:left w:w="0" w:type="dxa"/>
              <w:bottom w:w="0" w:type="dxa"/>
              <w:right w:w="0" w:type="dxa"/>
            </w:tcMar>
            <w:vAlign w:val="center"/>
          </w:tcPr>
          <w:p w14:paraId="2E2A27D2">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color w:val="000000"/>
                <w:sz w:val="21"/>
                <w:szCs w:val="21"/>
              </w:rPr>
              <w:t>隧道式网带炉</w:t>
            </w:r>
          </w:p>
        </w:tc>
        <w:tc>
          <w:tcPr>
            <w:tcW w:w="336" w:type="pct"/>
            <w:shd w:val="clear" w:color="auto" w:fill="auto"/>
            <w:tcMar>
              <w:top w:w="0" w:type="dxa"/>
              <w:left w:w="0" w:type="dxa"/>
              <w:bottom w:w="0" w:type="dxa"/>
              <w:right w:w="0" w:type="dxa"/>
            </w:tcMar>
            <w:vAlign w:val="center"/>
          </w:tcPr>
          <w:p w14:paraId="597CC426">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rPr>
              <w:t>除油</w:t>
            </w:r>
            <w:r>
              <w:rPr>
                <w:rFonts w:hint="default" w:ascii="Times New Roman" w:hAnsi="Times New Roman" w:eastAsia="仿宋_GB2312" w:cs="Times New Roman"/>
                <w:bCs/>
                <w:color w:val="000000"/>
                <w:sz w:val="21"/>
                <w:szCs w:val="21"/>
              </w:rPr>
              <w:t>烧结</w:t>
            </w:r>
          </w:p>
        </w:tc>
        <w:tc>
          <w:tcPr>
            <w:tcW w:w="373" w:type="pct"/>
            <w:shd w:val="clear" w:color="auto" w:fill="auto"/>
            <w:tcMar>
              <w:top w:w="0" w:type="dxa"/>
              <w:left w:w="0" w:type="dxa"/>
              <w:bottom w:w="0" w:type="dxa"/>
              <w:right w:w="0" w:type="dxa"/>
            </w:tcMar>
            <w:vAlign w:val="center"/>
          </w:tcPr>
          <w:p w14:paraId="0ABE8A1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w:t>
            </w:r>
          </w:p>
        </w:tc>
        <w:tc>
          <w:tcPr>
            <w:tcW w:w="265" w:type="pct"/>
            <w:shd w:val="clear" w:color="auto" w:fill="auto"/>
            <w:tcMar>
              <w:top w:w="0" w:type="dxa"/>
              <w:left w:w="0" w:type="dxa"/>
              <w:bottom w:w="0" w:type="dxa"/>
              <w:right w:w="0" w:type="dxa"/>
            </w:tcMar>
            <w:vAlign w:val="center"/>
          </w:tcPr>
          <w:p w14:paraId="0C1CDAF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c>
          <w:tcPr>
            <w:tcW w:w="809" w:type="pct"/>
            <w:vMerge w:val="restart"/>
            <w:shd w:val="clear" w:color="auto" w:fill="auto"/>
            <w:tcMar>
              <w:top w:w="0" w:type="dxa"/>
              <w:left w:w="0" w:type="dxa"/>
              <w:bottom w:w="0" w:type="dxa"/>
              <w:right w:w="0" w:type="dxa"/>
            </w:tcMar>
            <w:vAlign w:val="center"/>
          </w:tcPr>
          <w:p w14:paraId="5842750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lang w:val="en-US" w:eastAsia="zh-CN"/>
              </w:rPr>
              <w:t>天然气采用低氮燃烧技术，天然气燃烧废气和除油烧结废气一起收集经</w:t>
            </w:r>
            <w:r>
              <w:rPr>
                <w:rFonts w:hint="default" w:ascii="Times New Roman" w:hAnsi="Times New Roman" w:eastAsia="仿宋_GB2312" w:cs="Times New Roman"/>
                <w:snapToGrid w:val="0"/>
                <w:color w:val="000000"/>
                <w:kern w:val="0"/>
                <w:sz w:val="21"/>
                <w:szCs w:val="21"/>
              </w:rPr>
              <w:t>静电式油烟净化器+干式过滤+</w:t>
            </w:r>
            <w:r>
              <w:rPr>
                <w:rFonts w:hint="default" w:ascii="Times New Roman" w:hAnsi="Times New Roman" w:eastAsia="仿宋_GB2312" w:cs="Times New Roman"/>
                <w:color w:val="000000"/>
                <w:sz w:val="21"/>
                <w:szCs w:val="21"/>
              </w:rPr>
              <w:t>活性炭吸附装置</w:t>
            </w:r>
            <w:r>
              <w:rPr>
                <w:rFonts w:hint="default" w:ascii="Times New Roman" w:hAnsi="Times New Roman" w:eastAsia="仿宋_GB2312" w:cs="Times New Roman"/>
                <w:color w:val="000000"/>
                <w:sz w:val="21"/>
                <w:szCs w:val="21"/>
                <w:lang w:val="en-US" w:eastAsia="zh-CN"/>
              </w:rPr>
              <w:t>处理，</w:t>
            </w:r>
            <w:r>
              <w:rPr>
                <w:rFonts w:hint="default" w:ascii="Times New Roman" w:hAnsi="Times New Roman" w:eastAsia="仿宋_GB2312" w:cs="Times New Roman"/>
                <w:snapToGrid w:val="0"/>
                <w:color w:val="000000"/>
                <w:kern w:val="0"/>
                <w:sz w:val="21"/>
                <w:szCs w:val="21"/>
                <w:lang w:val="en-US" w:eastAsia="zh-CN"/>
              </w:rPr>
              <w:t>由</w:t>
            </w:r>
            <w:r>
              <w:rPr>
                <w:rFonts w:hint="default" w:ascii="Times New Roman" w:hAnsi="Times New Roman" w:eastAsia="仿宋_GB2312" w:cs="Times New Roman"/>
                <w:snapToGrid w:val="0"/>
                <w:color w:val="000000"/>
                <w:kern w:val="0"/>
                <w:sz w:val="21"/>
                <w:szCs w:val="21"/>
              </w:rPr>
              <w:t>1根15m高排气筒</w:t>
            </w:r>
          </w:p>
        </w:tc>
        <w:tc>
          <w:tcPr>
            <w:tcW w:w="221" w:type="pct"/>
            <w:shd w:val="clear" w:color="auto" w:fill="auto"/>
            <w:tcMar>
              <w:top w:w="0" w:type="dxa"/>
              <w:left w:w="0" w:type="dxa"/>
              <w:bottom w:w="0" w:type="dxa"/>
              <w:right w:w="0" w:type="dxa"/>
            </w:tcMar>
            <w:vAlign w:val="center"/>
          </w:tcPr>
          <w:p w14:paraId="4B60684D">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r>
      <w:tr w14:paraId="4C13F49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tcBorders>
              <w:bottom w:val="single" w:color="auto" w:sz="2" w:space="0"/>
            </w:tcBorders>
            <w:tcMar>
              <w:top w:w="0" w:type="dxa"/>
              <w:left w:w="0" w:type="dxa"/>
              <w:bottom w:w="0" w:type="dxa"/>
              <w:right w:w="0" w:type="dxa"/>
            </w:tcMar>
            <w:vAlign w:val="center"/>
          </w:tcPr>
          <w:p w14:paraId="4634CC8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pPr>
            <w:r>
              <w:rPr>
                <w:rFonts w:hint="default" w:ascii="Times New Roman" w:hAnsi="Times New Roman" w:eastAsia="仿宋_GB2312" w:cs="Times New Roman"/>
                <w:bCs/>
                <w:snapToGrid w:val="0"/>
                <w:color w:val="000000" w:themeColor="text1"/>
                <w:sz w:val="21"/>
                <w:szCs w:val="21"/>
                <w14:textFill>
                  <w14:solidFill>
                    <w14:schemeClr w14:val="tx1"/>
                  </w14:solidFill>
                </w14:textFill>
              </w:rPr>
              <w:t>2#</w:t>
            </w:r>
          </w:p>
        </w:tc>
        <w:tc>
          <w:tcPr>
            <w:tcW w:w="303" w:type="pct"/>
            <w:tcBorders>
              <w:bottom w:val="single" w:color="auto" w:sz="2" w:space="0"/>
            </w:tcBorders>
            <w:tcMar>
              <w:top w:w="0" w:type="dxa"/>
              <w:left w:w="0" w:type="dxa"/>
              <w:bottom w:w="0" w:type="dxa"/>
              <w:right w:w="0" w:type="dxa"/>
            </w:tcMar>
            <w:vAlign w:val="center"/>
          </w:tcPr>
          <w:p w14:paraId="702D79F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bCs/>
                <w:color w:val="000000"/>
                <w:sz w:val="21"/>
                <w:szCs w:val="21"/>
              </w:rPr>
              <w:t>天然气</w:t>
            </w:r>
          </w:p>
        </w:tc>
        <w:tc>
          <w:tcPr>
            <w:tcW w:w="265" w:type="pct"/>
            <w:tcBorders>
              <w:bottom w:val="single" w:color="auto" w:sz="2" w:space="0"/>
            </w:tcBorders>
            <w:tcMar>
              <w:top w:w="0" w:type="dxa"/>
              <w:left w:w="0" w:type="dxa"/>
              <w:bottom w:w="0" w:type="dxa"/>
              <w:right w:w="0" w:type="dxa"/>
            </w:tcMar>
            <w:vAlign w:val="center"/>
          </w:tcPr>
          <w:p w14:paraId="4A2D236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bCs/>
                <w:color w:val="000000"/>
                <w:sz w:val="21"/>
                <w:szCs w:val="21"/>
              </w:rPr>
              <w:t>燃烧废气</w:t>
            </w:r>
          </w:p>
        </w:tc>
        <w:tc>
          <w:tcPr>
            <w:tcW w:w="340" w:type="pct"/>
            <w:tcBorders>
              <w:bottom w:val="single" w:color="auto" w:sz="2" w:space="0"/>
            </w:tcBorders>
            <w:tcMar>
              <w:top w:w="0" w:type="dxa"/>
              <w:left w:w="0" w:type="dxa"/>
              <w:bottom w:w="0" w:type="dxa"/>
              <w:right w:w="0" w:type="dxa"/>
            </w:tcMar>
            <w:vAlign w:val="center"/>
          </w:tcPr>
          <w:p w14:paraId="70D7AC3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color w:val="000000"/>
                <w:sz w:val="21"/>
                <w:szCs w:val="21"/>
              </w:rPr>
              <w:t>烟尘、SO</w:t>
            </w:r>
            <w:r>
              <w:rPr>
                <w:rFonts w:hint="default" w:ascii="Times New Roman" w:hAnsi="Times New Roman" w:eastAsia="仿宋_GB2312" w:cs="Times New Roman"/>
                <w:bCs/>
                <w:color w:val="000000"/>
                <w:sz w:val="21"/>
                <w:szCs w:val="21"/>
                <w:vertAlign w:val="subscript"/>
              </w:rPr>
              <w:t>2</w:t>
            </w:r>
            <w:r>
              <w:rPr>
                <w:rFonts w:hint="default" w:ascii="Times New Roman" w:hAnsi="Times New Roman" w:eastAsia="仿宋_GB2312" w:cs="Times New Roman"/>
                <w:bCs/>
                <w:color w:val="000000"/>
                <w:sz w:val="21"/>
                <w:szCs w:val="21"/>
              </w:rPr>
              <w:t>、NOx</w:t>
            </w:r>
          </w:p>
        </w:tc>
        <w:tc>
          <w:tcPr>
            <w:tcW w:w="207" w:type="pct"/>
            <w:tcMar>
              <w:top w:w="0" w:type="dxa"/>
              <w:left w:w="0" w:type="dxa"/>
              <w:bottom w:w="0" w:type="dxa"/>
              <w:right w:w="0" w:type="dxa"/>
            </w:tcMar>
            <w:vAlign w:val="center"/>
          </w:tcPr>
          <w:p w14:paraId="44D02F2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727" w:type="pct"/>
            <w:tcBorders>
              <w:bottom w:val="single" w:color="auto" w:sz="2" w:space="0"/>
            </w:tcBorders>
            <w:tcMar>
              <w:top w:w="0" w:type="dxa"/>
              <w:left w:w="0" w:type="dxa"/>
              <w:bottom w:w="0" w:type="dxa"/>
              <w:right w:w="0" w:type="dxa"/>
            </w:tcMar>
            <w:vAlign w:val="center"/>
          </w:tcPr>
          <w:p w14:paraId="3FC16EF8">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snapToGrid w:val="0"/>
                <w:color w:val="000000"/>
                <w:kern w:val="0"/>
                <w:sz w:val="21"/>
                <w:szCs w:val="21"/>
              </w:rPr>
              <w:t>采用低氮燃烧技术，废气直接通过</w:t>
            </w:r>
            <w:r>
              <w:rPr>
                <w:rFonts w:hint="default" w:ascii="Times New Roman" w:hAnsi="Times New Roman" w:eastAsia="仿宋_GB2312" w:cs="Times New Roman"/>
                <w:sz w:val="21"/>
                <w:szCs w:val="21"/>
              </w:rPr>
              <w:t>1</w:t>
            </w:r>
            <w:r>
              <w:rPr>
                <w:rFonts w:hint="default" w:ascii="Times New Roman" w:hAnsi="Times New Roman" w:eastAsia="仿宋_GB2312" w:cs="Times New Roman"/>
                <w:snapToGrid w:val="0"/>
                <w:color w:val="000000"/>
                <w:kern w:val="0"/>
                <w:sz w:val="21"/>
                <w:szCs w:val="21"/>
              </w:rPr>
              <w:t>根15m高排气筒排空</w:t>
            </w:r>
          </w:p>
        </w:tc>
        <w:tc>
          <w:tcPr>
            <w:tcW w:w="252" w:type="pct"/>
            <w:tcMar>
              <w:top w:w="0" w:type="dxa"/>
              <w:left w:w="0" w:type="dxa"/>
              <w:bottom w:w="0" w:type="dxa"/>
              <w:right w:w="0" w:type="dxa"/>
            </w:tcMar>
            <w:vAlign w:val="center"/>
          </w:tcPr>
          <w:p w14:paraId="46B3651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283" w:type="pct"/>
            <w:vMerge w:val="continue"/>
            <w:tcMar>
              <w:top w:w="0" w:type="dxa"/>
              <w:left w:w="0" w:type="dxa"/>
              <w:bottom w:w="0" w:type="dxa"/>
              <w:right w:w="0" w:type="dxa"/>
            </w:tcMar>
            <w:vAlign w:val="center"/>
          </w:tcPr>
          <w:p w14:paraId="621FB91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650E719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bCs/>
                <w:color w:val="000000"/>
                <w:sz w:val="21"/>
                <w:szCs w:val="21"/>
              </w:rPr>
              <w:t>天然气</w:t>
            </w:r>
          </w:p>
        </w:tc>
        <w:tc>
          <w:tcPr>
            <w:tcW w:w="336" w:type="pct"/>
            <w:shd w:val="clear" w:color="auto" w:fill="auto"/>
            <w:tcMar>
              <w:top w:w="0" w:type="dxa"/>
              <w:left w:w="0" w:type="dxa"/>
              <w:bottom w:w="0" w:type="dxa"/>
              <w:right w:w="0" w:type="dxa"/>
            </w:tcMar>
            <w:vAlign w:val="center"/>
          </w:tcPr>
          <w:p w14:paraId="60906A7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燃烧废气</w:t>
            </w:r>
          </w:p>
        </w:tc>
        <w:tc>
          <w:tcPr>
            <w:tcW w:w="373" w:type="pct"/>
            <w:shd w:val="clear" w:color="auto" w:fill="auto"/>
            <w:tcMar>
              <w:top w:w="0" w:type="dxa"/>
              <w:left w:w="0" w:type="dxa"/>
              <w:bottom w:w="0" w:type="dxa"/>
              <w:right w:w="0" w:type="dxa"/>
            </w:tcMar>
            <w:vAlign w:val="center"/>
          </w:tcPr>
          <w:p w14:paraId="75C280F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烟尘、SO</w:t>
            </w:r>
            <w:r>
              <w:rPr>
                <w:rFonts w:hint="default" w:ascii="Times New Roman" w:hAnsi="Times New Roman" w:eastAsia="仿宋_GB2312" w:cs="Times New Roman"/>
                <w:bCs/>
                <w:color w:val="000000"/>
                <w:sz w:val="21"/>
                <w:szCs w:val="21"/>
                <w:vertAlign w:val="subscript"/>
              </w:rPr>
              <w:t>2</w:t>
            </w:r>
            <w:r>
              <w:rPr>
                <w:rFonts w:hint="default" w:ascii="Times New Roman" w:hAnsi="Times New Roman" w:eastAsia="仿宋_GB2312" w:cs="Times New Roman"/>
                <w:bCs/>
                <w:color w:val="000000"/>
                <w:sz w:val="21"/>
                <w:szCs w:val="21"/>
              </w:rPr>
              <w:t>、NOx</w:t>
            </w:r>
          </w:p>
        </w:tc>
        <w:tc>
          <w:tcPr>
            <w:tcW w:w="265" w:type="pct"/>
            <w:shd w:val="clear" w:color="auto" w:fill="auto"/>
            <w:tcMar>
              <w:top w:w="0" w:type="dxa"/>
              <w:left w:w="0" w:type="dxa"/>
              <w:bottom w:w="0" w:type="dxa"/>
              <w:right w:w="0" w:type="dxa"/>
            </w:tcMar>
            <w:vAlign w:val="center"/>
          </w:tcPr>
          <w:p w14:paraId="76C3DE0B">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c>
          <w:tcPr>
            <w:tcW w:w="809" w:type="pct"/>
            <w:vMerge w:val="continue"/>
            <w:shd w:val="clear" w:color="auto" w:fill="auto"/>
            <w:tcMar>
              <w:top w:w="0" w:type="dxa"/>
              <w:left w:w="0" w:type="dxa"/>
              <w:bottom w:w="0" w:type="dxa"/>
              <w:right w:w="0" w:type="dxa"/>
            </w:tcMar>
            <w:vAlign w:val="center"/>
          </w:tcPr>
          <w:p w14:paraId="78D95064">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p>
        </w:tc>
        <w:tc>
          <w:tcPr>
            <w:tcW w:w="221" w:type="pct"/>
            <w:shd w:val="clear" w:color="auto" w:fill="auto"/>
            <w:tcMar>
              <w:top w:w="0" w:type="dxa"/>
              <w:left w:w="0" w:type="dxa"/>
              <w:bottom w:w="0" w:type="dxa"/>
              <w:right w:w="0" w:type="dxa"/>
            </w:tcMar>
            <w:vAlign w:val="center"/>
          </w:tcPr>
          <w:p w14:paraId="6C5EC9A2">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r>
      <w:tr w14:paraId="209D43F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restart"/>
            <w:tcMar>
              <w:top w:w="0" w:type="dxa"/>
              <w:left w:w="0" w:type="dxa"/>
              <w:bottom w:w="0" w:type="dxa"/>
              <w:right w:w="0" w:type="dxa"/>
            </w:tcMar>
            <w:vAlign w:val="center"/>
          </w:tcPr>
          <w:p w14:paraId="3162F4BB">
            <w:pPr>
              <w:pStyle w:val="6"/>
              <w:keepLines w:val="0"/>
              <w:pageBreakBefore w:val="0"/>
              <w:widowControl w:val="0"/>
              <w:kinsoku/>
              <w:wordWrap/>
              <w:topLinePunct w:val="0"/>
              <w:autoSpaceDE w:val="0"/>
              <w:autoSpaceDN w:val="0"/>
              <w:bidi w:val="0"/>
              <w:adjustRightInd/>
              <w:snapToGrid/>
              <w:spacing w:before="0" w:after="0" w:line="240" w:lineRule="auto"/>
              <w:ind w:left="0" w:right="0" w:firstLine="0"/>
              <w:jc w:val="center"/>
              <w:textAlignment w:val="auto"/>
              <w:rPr>
                <w:rFonts w:hint="default" w:ascii="Times New Roman" w:hAnsi="Times New Roman" w:eastAsia="仿宋_GB2312" w:cs="Times New Roman"/>
                <w:snapToGrid w:val="0"/>
                <w:color w:val="000000" w:themeColor="text1"/>
                <w:sz w:val="21"/>
                <w:szCs w:val="21"/>
                <w14:textFill>
                  <w14:solidFill>
                    <w14:schemeClr w14:val="tx1"/>
                  </w14:solidFill>
                </w14:textFill>
              </w:rPr>
            </w:pPr>
            <w:r>
              <w:rPr>
                <w:rFonts w:hint="default" w:ascii="Times New Roman" w:hAnsi="Times New Roman" w:eastAsia="仿宋_GB2312" w:cs="Times New Roman"/>
                <w:bCs/>
                <w:snapToGrid w:val="0"/>
                <w:color w:val="000000" w:themeColor="text1"/>
                <w:kern w:val="0"/>
                <w:sz w:val="21"/>
                <w:szCs w:val="21"/>
                <w14:textFill>
                  <w14:solidFill>
                    <w14:schemeClr w14:val="tx1"/>
                  </w14:solidFill>
                </w14:textFill>
              </w:rPr>
              <w:t>3#</w:t>
            </w:r>
          </w:p>
        </w:tc>
        <w:tc>
          <w:tcPr>
            <w:tcW w:w="303" w:type="pct"/>
            <w:tcMar>
              <w:top w:w="0" w:type="dxa"/>
              <w:left w:w="0" w:type="dxa"/>
              <w:bottom w:w="0" w:type="dxa"/>
              <w:right w:w="0" w:type="dxa"/>
            </w:tcMar>
            <w:vAlign w:val="center"/>
          </w:tcPr>
          <w:p w14:paraId="0DB265F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snapToGrid w:val="0"/>
                <w:color w:val="000000"/>
                <w:kern w:val="0"/>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浸涂</w:t>
            </w:r>
          </w:p>
        </w:tc>
        <w:tc>
          <w:tcPr>
            <w:tcW w:w="265" w:type="pct"/>
            <w:tcMar>
              <w:top w:w="0" w:type="dxa"/>
              <w:left w:w="0" w:type="dxa"/>
              <w:bottom w:w="0" w:type="dxa"/>
              <w:right w:w="0" w:type="dxa"/>
            </w:tcMar>
            <w:vAlign w:val="center"/>
          </w:tcPr>
          <w:p w14:paraId="1AAB00C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snapToGrid w:val="0"/>
                <w:color w:val="000000"/>
                <w:kern w:val="0"/>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浸涂</w:t>
            </w:r>
          </w:p>
        </w:tc>
        <w:tc>
          <w:tcPr>
            <w:tcW w:w="340" w:type="pct"/>
            <w:tcMar>
              <w:top w:w="0" w:type="dxa"/>
              <w:left w:w="0" w:type="dxa"/>
              <w:bottom w:w="0" w:type="dxa"/>
              <w:right w:w="0" w:type="dxa"/>
            </w:tcMar>
            <w:vAlign w:val="center"/>
          </w:tcPr>
          <w:p w14:paraId="343B5BE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非甲烷总烃、颗粒物</w:t>
            </w:r>
          </w:p>
        </w:tc>
        <w:tc>
          <w:tcPr>
            <w:tcW w:w="207" w:type="pct"/>
            <w:tcMar>
              <w:top w:w="0" w:type="dxa"/>
              <w:left w:w="0" w:type="dxa"/>
              <w:bottom w:w="0" w:type="dxa"/>
              <w:right w:w="0" w:type="dxa"/>
            </w:tcMar>
            <w:vAlign w:val="center"/>
          </w:tcPr>
          <w:p w14:paraId="239FC77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727" w:type="pct"/>
            <w:vMerge w:val="restart"/>
            <w:tcMar>
              <w:top w:w="0" w:type="dxa"/>
              <w:left w:w="0" w:type="dxa"/>
              <w:bottom w:w="0" w:type="dxa"/>
              <w:right w:w="0" w:type="dxa"/>
            </w:tcMar>
            <w:vAlign w:val="center"/>
          </w:tcPr>
          <w:p w14:paraId="2064CA0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snapToGrid w:val="0"/>
                <w:color w:val="000000"/>
                <w:kern w:val="0"/>
                <w:sz w:val="21"/>
                <w:szCs w:val="21"/>
              </w:rPr>
              <w:t>干式过滤（吸附棉）+二级活性炭吸附装置</w:t>
            </w:r>
            <w:r>
              <w:rPr>
                <w:rFonts w:hint="default" w:ascii="Times New Roman" w:hAnsi="Times New Roman" w:eastAsia="仿宋_GB2312" w:cs="Times New Roman"/>
                <w:snapToGrid w:val="0"/>
                <w:color w:val="000000"/>
                <w:kern w:val="0"/>
                <w:sz w:val="21"/>
                <w:szCs w:val="21"/>
                <w:lang w:val="en-US" w:eastAsia="zh-CN"/>
              </w:rPr>
              <w:t>+</w:t>
            </w:r>
            <w:r>
              <w:rPr>
                <w:rFonts w:hint="default" w:ascii="Times New Roman" w:hAnsi="Times New Roman" w:eastAsia="仿宋_GB2312" w:cs="Times New Roman"/>
                <w:bCs/>
                <w:snapToGrid w:val="0"/>
                <w:color w:val="000000"/>
                <w:kern w:val="0"/>
                <w:sz w:val="21"/>
                <w:szCs w:val="21"/>
              </w:rPr>
              <w:t>1根15m高排气筒</w:t>
            </w:r>
          </w:p>
        </w:tc>
        <w:tc>
          <w:tcPr>
            <w:tcW w:w="252" w:type="pct"/>
            <w:tcMar>
              <w:top w:w="0" w:type="dxa"/>
              <w:left w:w="0" w:type="dxa"/>
              <w:bottom w:w="0" w:type="dxa"/>
              <w:right w:w="0" w:type="dxa"/>
            </w:tcMar>
            <w:vAlign w:val="center"/>
          </w:tcPr>
          <w:p w14:paraId="5024A48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283" w:type="pct"/>
            <w:vMerge w:val="restart"/>
            <w:tcMar>
              <w:top w:w="0" w:type="dxa"/>
              <w:left w:w="0" w:type="dxa"/>
              <w:bottom w:w="0" w:type="dxa"/>
              <w:right w:w="0" w:type="dxa"/>
            </w:tcMar>
            <w:vAlign w:val="center"/>
          </w:tcPr>
          <w:p w14:paraId="62B1DDB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lang w:val="en-US" w:eastAsia="zh-CN"/>
              </w:rPr>
              <w:t>2#</w:t>
            </w:r>
          </w:p>
        </w:tc>
        <w:tc>
          <w:tcPr>
            <w:tcW w:w="348" w:type="pct"/>
            <w:shd w:val="clear" w:color="auto" w:fill="auto"/>
            <w:tcMar>
              <w:top w:w="0" w:type="dxa"/>
              <w:left w:w="0" w:type="dxa"/>
              <w:bottom w:w="0" w:type="dxa"/>
              <w:right w:w="0" w:type="dxa"/>
            </w:tcMar>
            <w:vAlign w:val="center"/>
          </w:tcPr>
          <w:p w14:paraId="554B8C04">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浸涂</w:t>
            </w:r>
          </w:p>
        </w:tc>
        <w:tc>
          <w:tcPr>
            <w:tcW w:w="336" w:type="pct"/>
            <w:shd w:val="clear" w:color="auto" w:fill="auto"/>
            <w:tcMar>
              <w:top w:w="0" w:type="dxa"/>
              <w:left w:w="0" w:type="dxa"/>
              <w:bottom w:w="0" w:type="dxa"/>
              <w:right w:w="0" w:type="dxa"/>
            </w:tcMar>
            <w:vAlign w:val="center"/>
          </w:tcPr>
          <w:p w14:paraId="5D88BFC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浸涂</w:t>
            </w:r>
          </w:p>
        </w:tc>
        <w:tc>
          <w:tcPr>
            <w:tcW w:w="373" w:type="pct"/>
            <w:shd w:val="clear" w:color="auto" w:fill="auto"/>
            <w:tcMar>
              <w:top w:w="0" w:type="dxa"/>
              <w:left w:w="0" w:type="dxa"/>
              <w:bottom w:w="0" w:type="dxa"/>
              <w:right w:w="0" w:type="dxa"/>
            </w:tcMar>
            <w:vAlign w:val="center"/>
          </w:tcPr>
          <w:p w14:paraId="1BAD6AA4">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非甲烷总烃、颗粒物</w:t>
            </w:r>
          </w:p>
        </w:tc>
        <w:tc>
          <w:tcPr>
            <w:tcW w:w="265" w:type="pct"/>
            <w:shd w:val="clear" w:color="auto" w:fill="auto"/>
            <w:tcMar>
              <w:top w:w="0" w:type="dxa"/>
              <w:left w:w="0" w:type="dxa"/>
              <w:bottom w:w="0" w:type="dxa"/>
              <w:right w:w="0" w:type="dxa"/>
            </w:tcMar>
            <w:vAlign w:val="center"/>
          </w:tcPr>
          <w:p w14:paraId="6CF4033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c>
          <w:tcPr>
            <w:tcW w:w="809" w:type="pct"/>
            <w:vMerge w:val="restart"/>
            <w:shd w:val="clear" w:color="auto" w:fill="auto"/>
            <w:tcMar>
              <w:top w:w="0" w:type="dxa"/>
              <w:left w:w="0" w:type="dxa"/>
              <w:bottom w:w="0" w:type="dxa"/>
              <w:right w:w="0" w:type="dxa"/>
            </w:tcMar>
            <w:vAlign w:val="center"/>
          </w:tcPr>
          <w:p w14:paraId="1BEEF82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lang w:val="en-US" w:eastAsia="zh-CN"/>
              </w:rPr>
              <w:t>天然气采用低氮燃烧技术，天然气燃烧废气和</w:t>
            </w:r>
            <w:r>
              <w:rPr>
                <w:rFonts w:hint="default" w:ascii="Times New Roman" w:hAnsi="Times New Roman" w:eastAsia="仿宋_GB2312" w:cs="Times New Roman"/>
                <w:snapToGrid w:val="0"/>
                <w:color w:val="000000"/>
                <w:kern w:val="0"/>
                <w:sz w:val="21"/>
                <w:szCs w:val="21"/>
              </w:rPr>
              <w:t>达克罗</w:t>
            </w: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浸涂</w:t>
            </w:r>
            <w:r>
              <w:rPr>
                <w:rFonts w:hint="default" w:ascii="Times New Roman" w:hAnsi="Times New Roman" w:eastAsia="仿宋_GB2312" w:cs="Times New Roman"/>
                <w:bCs/>
                <w:color w:val="000000"/>
                <w:sz w:val="21"/>
                <w:szCs w:val="21"/>
                <w:lang w:eastAsia="zh-CN"/>
              </w:rPr>
              <w:t>、</w:t>
            </w:r>
            <w:r>
              <w:rPr>
                <w:rFonts w:hint="default" w:ascii="Times New Roman" w:hAnsi="Times New Roman" w:eastAsia="仿宋_GB2312" w:cs="Times New Roman"/>
                <w:bCs/>
                <w:color w:val="000000"/>
                <w:sz w:val="21"/>
                <w:szCs w:val="21"/>
              </w:rPr>
              <w:t>烘干、固化</w:t>
            </w:r>
            <w:r>
              <w:rPr>
                <w:rFonts w:hint="default" w:ascii="Times New Roman" w:hAnsi="Times New Roman" w:eastAsia="仿宋_GB2312" w:cs="Times New Roman"/>
                <w:bCs/>
                <w:color w:val="000000"/>
                <w:sz w:val="21"/>
                <w:szCs w:val="21"/>
                <w:lang w:val="en-US" w:eastAsia="zh-CN"/>
              </w:rPr>
              <w:t>废气一起收集经</w:t>
            </w:r>
            <w:r>
              <w:rPr>
                <w:rFonts w:hint="default" w:ascii="Times New Roman" w:hAnsi="Times New Roman" w:eastAsia="仿宋_GB2312" w:cs="Times New Roman"/>
                <w:snapToGrid w:val="0"/>
                <w:color w:val="000000"/>
                <w:kern w:val="0"/>
                <w:sz w:val="21"/>
                <w:szCs w:val="21"/>
              </w:rPr>
              <w:t>干式过滤（吸附棉）+二级活性炭吸附装置</w:t>
            </w:r>
            <w:r>
              <w:rPr>
                <w:rFonts w:hint="default" w:ascii="Times New Roman" w:hAnsi="Times New Roman" w:eastAsia="仿宋_GB2312" w:cs="Times New Roman"/>
                <w:snapToGrid w:val="0"/>
                <w:color w:val="000000"/>
                <w:kern w:val="0"/>
                <w:sz w:val="21"/>
                <w:szCs w:val="21"/>
                <w:lang w:val="en-US" w:eastAsia="zh-CN"/>
              </w:rPr>
              <w:t>处理，由</w:t>
            </w:r>
            <w:r>
              <w:rPr>
                <w:rFonts w:hint="default" w:ascii="Times New Roman" w:hAnsi="Times New Roman" w:eastAsia="仿宋_GB2312" w:cs="Times New Roman"/>
                <w:bCs/>
                <w:snapToGrid w:val="0"/>
                <w:color w:val="000000"/>
                <w:kern w:val="0"/>
                <w:sz w:val="21"/>
                <w:szCs w:val="21"/>
              </w:rPr>
              <w:t>1根15m高排气筒</w:t>
            </w:r>
          </w:p>
        </w:tc>
        <w:tc>
          <w:tcPr>
            <w:tcW w:w="221" w:type="pct"/>
            <w:shd w:val="clear" w:color="auto" w:fill="auto"/>
            <w:tcMar>
              <w:top w:w="0" w:type="dxa"/>
              <w:left w:w="0" w:type="dxa"/>
              <w:bottom w:w="0" w:type="dxa"/>
              <w:right w:w="0" w:type="dxa"/>
            </w:tcMar>
            <w:vAlign w:val="center"/>
          </w:tcPr>
          <w:p w14:paraId="5309975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r>
      <w:tr w14:paraId="1E34ED8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continue"/>
            <w:tcMar>
              <w:top w:w="0" w:type="dxa"/>
              <w:left w:w="0" w:type="dxa"/>
              <w:bottom w:w="0" w:type="dxa"/>
              <w:right w:w="0" w:type="dxa"/>
            </w:tcMar>
            <w:vAlign w:val="center"/>
          </w:tcPr>
          <w:p w14:paraId="1944374A">
            <w:pPr>
              <w:pStyle w:val="6"/>
              <w:keepNext/>
              <w:keepLines w:val="0"/>
              <w:pageBreakBefore w:val="0"/>
              <w:widowControl w:val="0"/>
              <w:kinsoku/>
              <w:wordWrap/>
              <w:overflowPunct w:val="0"/>
              <w:topLinePunct w:val="0"/>
              <w:autoSpaceDE w:val="0"/>
              <w:autoSpaceDN w:val="0"/>
              <w:bidi w:val="0"/>
              <w:adjustRightInd/>
              <w:snapToGrid/>
              <w:spacing w:before="0" w:after="0" w:line="240" w:lineRule="auto"/>
              <w:ind w:left="0" w:right="0" w:firstLine="0"/>
              <w:jc w:val="center"/>
              <w:textAlignment w:val="auto"/>
              <w:outlineLvl w:val="0"/>
              <w:rPr>
                <w:rFonts w:hint="default" w:ascii="Times New Roman" w:hAnsi="Times New Roman" w:eastAsia="仿宋_GB2312" w:cs="Times New Roman"/>
                <w:b w:val="0"/>
                <w:bCs w:val="0"/>
                <w:snapToGrid w:val="0"/>
                <w:color w:val="000000" w:themeColor="text1"/>
                <w:sz w:val="21"/>
                <w:szCs w:val="21"/>
                <w14:textFill>
                  <w14:solidFill>
                    <w14:schemeClr w14:val="tx1"/>
                  </w14:solidFill>
                </w14:textFill>
              </w:rPr>
            </w:pPr>
          </w:p>
        </w:tc>
        <w:tc>
          <w:tcPr>
            <w:tcW w:w="303" w:type="pct"/>
            <w:tcMar>
              <w:top w:w="0" w:type="dxa"/>
              <w:left w:w="0" w:type="dxa"/>
              <w:bottom w:w="0" w:type="dxa"/>
              <w:right w:w="0" w:type="dxa"/>
            </w:tcMar>
            <w:vAlign w:val="center"/>
          </w:tcPr>
          <w:p w14:paraId="19DDBAD9">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隧道式网带炉</w:t>
            </w:r>
          </w:p>
        </w:tc>
        <w:tc>
          <w:tcPr>
            <w:tcW w:w="265" w:type="pct"/>
            <w:tcMar>
              <w:top w:w="0" w:type="dxa"/>
              <w:left w:w="0" w:type="dxa"/>
              <w:bottom w:w="0" w:type="dxa"/>
              <w:right w:w="0" w:type="dxa"/>
            </w:tcMar>
            <w:vAlign w:val="center"/>
          </w:tcPr>
          <w:p w14:paraId="14E1BCA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烘干、固化</w:t>
            </w:r>
          </w:p>
        </w:tc>
        <w:tc>
          <w:tcPr>
            <w:tcW w:w="340" w:type="pct"/>
            <w:tcMar>
              <w:top w:w="0" w:type="dxa"/>
              <w:left w:w="0" w:type="dxa"/>
              <w:bottom w:w="0" w:type="dxa"/>
              <w:right w:w="0" w:type="dxa"/>
            </w:tcMar>
            <w:vAlign w:val="center"/>
          </w:tcPr>
          <w:p w14:paraId="369A842F">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w:t>
            </w:r>
          </w:p>
        </w:tc>
        <w:tc>
          <w:tcPr>
            <w:tcW w:w="207" w:type="pct"/>
            <w:tcMar>
              <w:top w:w="0" w:type="dxa"/>
              <w:left w:w="0" w:type="dxa"/>
              <w:bottom w:w="0" w:type="dxa"/>
              <w:right w:w="0" w:type="dxa"/>
            </w:tcMar>
            <w:vAlign w:val="center"/>
          </w:tcPr>
          <w:p w14:paraId="2717D7A2">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727" w:type="pct"/>
            <w:vMerge w:val="continue"/>
            <w:tcMar>
              <w:top w:w="0" w:type="dxa"/>
              <w:left w:w="0" w:type="dxa"/>
              <w:bottom w:w="0" w:type="dxa"/>
              <w:right w:w="0" w:type="dxa"/>
            </w:tcMar>
            <w:vAlign w:val="center"/>
          </w:tcPr>
          <w:p w14:paraId="776401F2">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p>
        </w:tc>
        <w:tc>
          <w:tcPr>
            <w:tcW w:w="252" w:type="pct"/>
            <w:tcMar>
              <w:top w:w="0" w:type="dxa"/>
              <w:left w:w="0" w:type="dxa"/>
              <w:bottom w:w="0" w:type="dxa"/>
              <w:right w:w="0" w:type="dxa"/>
            </w:tcMar>
            <w:vAlign w:val="center"/>
          </w:tcPr>
          <w:p w14:paraId="014ECFC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283" w:type="pct"/>
            <w:vMerge w:val="continue"/>
            <w:tcMar>
              <w:top w:w="0" w:type="dxa"/>
              <w:left w:w="0" w:type="dxa"/>
              <w:bottom w:w="0" w:type="dxa"/>
              <w:right w:w="0" w:type="dxa"/>
            </w:tcMar>
            <w:vAlign w:val="center"/>
          </w:tcPr>
          <w:p w14:paraId="79F6D03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000D91F2">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sz w:val="21"/>
                <w:szCs w:val="21"/>
              </w:rPr>
              <w:t>隧道式网带炉</w:t>
            </w:r>
          </w:p>
        </w:tc>
        <w:tc>
          <w:tcPr>
            <w:tcW w:w="336" w:type="pct"/>
            <w:shd w:val="clear" w:color="auto" w:fill="auto"/>
            <w:tcMar>
              <w:top w:w="0" w:type="dxa"/>
              <w:left w:w="0" w:type="dxa"/>
              <w:bottom w:w="0" w:type="dxa"/>
              <w:right w:w="0" w:type="dxa"/>
            </w:tcMar>
            <w:vAlign w:val="center"/>
          </w:tcPr>
          <w:p w14:paraId="43FB772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烘干、固化</w:t>
            </w:r>
          </w:p>
        </w:tc>
        <w:tc>
          <w:tcPr>
            <w:tcW w:w="373" w:type="pct"/>
            <w:shd w:val="clear" w:color="auto" w:fill="auto"/>
            <w:tcMar>
              <w:top w:w="0" w:type="dxa"/>
              <w:left w:w="0" w:type="dxa"/>
              <w:bottom w:w="0" w:type="dxa"/>
              <w:right w:w="0" w:type="dxa"/>
            </w:tcMar>
            <w:vAlign w:val="center"/>
          </w:tcPr>
          <w:p w14:paraId="1C651700">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w:t>
            </w:r>
          </w:p>
        </w:tc>
        <w:tc>
          <w:tcPr>
            <w:tcW w:w="265" w:type="pct"/>
            <w:shd w:val="clear" w:color="auto" w:fill="auto"/>
            <w:tcMar>
              <w:top w:w="0" w:type="dxa"/>
              <w:left w:w="0" w:type="dxa"/>
              <w:bottom w:w="0" w:type="dxa"/>
              <w:right w:w="0" w:type="dxa"/>
            </w:tcMar>
            <w:vAlign w:val="center"/>
          </w:tcPr>
          <w:p w14:paraId="088DF78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c>
          <w:tcPr>
            <w:tcW w:w="809" w:type="pct"/>
            <w:vMerge w:val="continue"/>
            <w:tcMar>
              <w:top w:w="0" w:type="dxa"/>
              <w:left w:w="0" w:type="dxa"/>
              <w:bottom w:w="0" w:type="dxa"/>
              <w:right w:w="0" w:type="dxa"/>
            </w:tcMar>
            <w:vAlign w:val="center"/>
          </w:tcPr>
          <w:p w14:paraId="4AC813C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21" w:type="pct"/>
            <w:shd w:val="clear" w:color="auto" w:fill="auto"/>
            <w:tcMar>
              <w:top w:w="0" w:type="dxa"/>
              <w:left w:w="0" w:type="dxa"/>
              <w:bottom w:w="0" w:type="dxa"/>
              <w:right w:w="0" w:type="dxa"/>
            </w:tcMar>
            <w:vAlign w:val="center"/>
          </w:tcPr>
          <w:p w14:paraId="008B174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r>
      <w:tr w14:paraId="763C9AF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tcMar>
              <w:top w:w="0" w:type="dxa"/>
              <w:left w:w="0" w:type="dxa"/>
              <w:bottom w:w="0" w:type="dxa"/>
              <w:right w:w="0" w:type="dxa"/>
            </w:tcMar>
            <w:vAlign w:val="center"/>
          </w:tcPr>
          <w:p w14:paraId="1B700023">
            <w:pPr>
              <w:pStyle w:val="6"/>
              <w:keepLines w:val="0"/>
              <w:pageBreakBefore w:val="0"/>
              <w:widowControl w:val="0"/>
              <w:kinsoku/>
              <w:wordWrap/>
              <w:topLinePunct w:val="0"/>
              <w:autoSpaceDE w:val="0"/>
              <w:autoSpaceDN w:val="0"/>
              <w:bidi w:val="0"/>
              <w:adjustRightInd/>
              <w:snapToGrid/>
              <w:spacing w:before="0" w:after="0" w:line="240" w:lineRule="auto"/>
              <w:ind w:left="0" w:right="0" w:firstLine="0"/>
              <w:jc w:val="center"/>
              <w:textAlignment w:val="auto"/>
              <w:rPr>
                <w:rFonts w:hint="default" w:ascii="Times New Roman" w:hAnsi="Times New Roman" w:eastAsia="仿宋_GB2312" w:cs="Times New Roman"/>
                <w:bCs/>
                <w:snapToGrid w:val="0"/>
                <w:color w:val="000000" w:themeColor="text1"/>
                <w:sz w:val="21"/>
                <w:szCs w:val="21"/>
                <w14:textFill>
                  <w14:solidFill>
                    <w14:schemeClr w14:val="tx1"/>
                  </w14:solidFill>
                </w14:textFill>
              </w:rPr>
            </w:pPr>
            <w:r>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t>4#</w:t>
            </w:r>
          </w:p>
        </w:tc>
        <w:tc>
          <w:tcPr>
            <w:tcW w:w="303" w:type="pct"/>
            <w:tcMar>
              <w:top w:w="0" w:type="dxa"/>
              <w:left w:w="0" w:type="dxa"/>
              <w:bottom w:w="0" w:type="dxa"/>
              <w:right w:w="0" w:type="dxa"/>
            </w:tcMar>
            <w:vAlign w:val="center"/>
          </w:tcPr>
          <w:p w14:paraId="4753C95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bCs/>
                <w:color w:val="000000"/>
                <w:sz w:val="21"/>
                <w:szCs w:val="21"/>
              </w:rPr>
              <w:t>天然气</w:t>
            </w:r>
          </w:p>
        </w:tc>
        <w:tc>
          <w:tcPr>
            <w:tcW w:w="265" w:type="pct"/>
            <w:tcMar>
              <w:top w:w="0" w:type="dxa"/>
              <w:left w:w="0" w:type="dxa"/>
              <w:bottom w:w="0" w:type="dxa"/>
              <w:right w:w="0" w:type="dxa"/>
            </w:tcMar>
            <w:vAlign w:val="center"/>
          </w:tcPr>
          <w:p w14:paraId="68F9746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bCs/>
                <w:color w:val="000000"/>
                <w:sz w:val="21"/>
                <w:szCs w:val="21"/>
              </w:rPr>
              <w:t>燃烧废气</w:t>
            </w:r>
          </w:p>
        </w:tc>
        <w:tc>
          <w:tcPr>
            <w:tcW w:w="340" w:type="pct"/>
            <w:tcMar>
              <w:top w:w="0" w:type="dxa"/>
              <w:left w:w="0" w:type="dxa"/>
              <w:bottom w:w="0" w:type="dxa"/>
              <w:right w:w="0" w:type="dxa"/>
            </w:tcMar>
            <w:vAlign w:val="center"/>
          </w:tcPr>
          <w:p w14:paraId="4CEA9FE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color w:val="000000"/>
                <w:sz w:val="21"/>
                <w:szCs w:val="21"/>
              </w:rPr>
              <w:t>烟尘、SO</w:t>
            </w:r>
            <w:r>
              <w:rPr>
                <w:rFonts w:hint="default" w:ascii="Times New Roman" w:hAnsi="Times New Roman" w:eastAsia="仿宋_GB2312" w:cs="Times New Roman"/>
                <w:bCs/>
                <w:color w:val="000000"/>
                <w:sz w:val="21"/>
                <w:szCs w:val="21"/>
                <w:vertAlign w:val="subscript"/>
              </w:rPr>
              <w:t>2</w:t>
            </w:r>
            <w:r>
              <w:rPr>
                <w:rFonts w:hint="default" w:ascii="Times New Roman" w:hAnsi="Times New Roman" w:eastAsia="仿宋_GB2312" w:cs="Times New Roman"/>
                <w:bCs/>
                <w:color w:val="000000"/>
                <w:sz w:val="21"/>
                <w:szCs w:val="21"/>
              </w:rPr>
              <w:t>、NOx</w:t>
            </w:r>
          </w:p>
        </w:tc>
        <w:tc>
          <w:tcPr>
            <w:tcW w:w="207" w:type="pct"/>
            <w:tcMar>
              <w:top w:w="0" w:type="dxa"/>
              <w:left w:w="0" w:type="dxa"/>
              <w:bottom w:w="0" w:type="dxa"/>
              <w:right w:w="0" w:type="dxa"/>
            </w:tcMar>
            <w:vAlign w:val="center"/>
          </w:tcPr>
          <w:p w14:paraId="2C2DFB8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727" w:type="pct"/>
            <w:tcMar>
              <w:top w:w="0" w:type="dxa"/>
              <w:left w:w="0" w:type="dxa"/>
              <w:bottom w:w="0" w:type="dxa"/>
              <w:right w:w="0" w:type="dxa"/>
            </w:tcMar>
            <w:vAlign w:val="center"/>
          </w:tcPr>
          <w:p w14:paraId="5A1305C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snapToGrid w:val="0"/>
                <w:color w:val="000000"/>
                <w:kern w:val="0"/>
                <w:sz w:val="21"/>
                <w:szCs w:val="21"/>
              </w:rPr>
              <w:t>采用低氮燃烧技术，废气直接通过</w:t>
            </w:r>
            <w:r>
              <w:rPr>
                <w:rFonts w:hint="default" w:ascii="Times New Roman" w:hAnsi="Times New Roman" w:eastAsia="仿宋_GB2312" w:cs="Times New Roman"/>
                <w:sz w:val="21"/>
                <w:szCs w:val="21"/>
              </w:rPr>
              <w:t>1</w:t>
            </w:r>
            <w:r>
              <w:rPr>
                <w:rFonts w:hint="default" w:ascii="Times New Roman" w:hAnsi="Times New Roman" w:eastAsia="仿宋_GB2312" w:cs="Times New Roman"/>
                <w:snapToGrid w:val="0"/>
                <w:color w:val="000000"/>
                <w:kern w:val="0"/>
                <w:sz w:val="21"/>
                <w:szCs w:val="21"/>
              </w:rPr>
              <w:t>根15m高排气筒排空</w:t>
            </w:r>
          </w:p>
        </w:tc>
        <w:tc>
          <w:tcPr>
            <w:tcW w:w="252" w:type="pct"/>
            <w:tcMar>
              <w:top w:w="0" w:type="dxa"/>
              <w:left w:w="0" w:type="dxa"/>
              <w:bottom w:w="0" w:type="dxa"/>
              <w:right w:w="0" w:type="dxa"/>
            </w:tcMar>
            <w:vAlign w:val="center"/>
          </w:tcPr>
          <w:p w14:paraId="37F6901A">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283" w:type="pct"/>
            <w:vMerge w:val="continue"/>
            <w:tcMar>
              <w:top w:w="0" w:type="dxa"/>
              <w:left w:w="0" w:type="dxa"/>
              <w:bottom w:w="0" w:type="dxa"/>
              <w:right w:w="0" w:type="dxa"/>
            </w:tcMar>
            <w:vAlign w:val="center"/>
          </w:tcPr>
          <w:p w14:paraId="2E13CD8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09E223E5">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bCs/>
                <w:color w:val="000000"/>
                <w:sz w:val="21"/>
                <w:szCs w:val="21"/>
              </w:rPr>
              <w:t>天然气</w:t>
            </w:r>
          </w:p>
        </w:tc>
        <w:tc>
          <w:tcPr>
            <w:tcW w:w="336" w:type="pct"/>
            <w:shd w:val="clear" w:color="auto" w:fill="auto"/>
            <w:tcMar>
              <w:top w:w="0" w:type="dxa"/>
              <w:left w:w="0" w:type="dxa"/>
              <w:bottom w:w="0" w:type="dxa"/>
              <w:right w:w="0" w:type="dxa"/>
            </w:tcMar>
            <w:vAlign w:val="center"/>
          </w:tcPr>
          <w:p w14:paraId="236D7E20">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燃烧废气</w:t>
            </w:r>
          </w:p>
        </w:tc>
        <w:tc>
          <w:tcPr>
            <w:tcW w:w="373" w:type="pct"/>
            <w:shd w:val="clear" w:color="auto" w:fill="auto"/>
            <w:tcMar>
              <w:top w:w="0" w:type="dxa"/>
              <w:left w:w="0" w:type="dxa"/>
              <w:bottom w:w="0" w:type="dxa"/>
              <w:right w:w="0" w:type="dxa"/>
            </w:tcMar>
            <w:vAlign w:val="center"/>
          </w:tcPr>
          <w:p w14:paraId="6410374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烟尘、SO</w:t>
            </w:r>
            <w:r>
              <w:rPr>
                <w:rFonts w:hint="default" w:ascii="Times New Roman" w:hAnsi="Times New Roman" w:eastAsia="仿宋_GB2312" w:cs="Times New Roman"/>
                <w:bCs/>
                <w:color w:val="000000"/>
                <w:sz w:val="21"/>
                <w:szCs w:val="21"/>
                <w:vertAlign w:val="subscript"/>
              </w:rPr>
              <w:t>2</w:t>
            </w:r>
            <w:r>
              <w:rPr>
                <w:rFonts w:hint="default" w:ascii="Times New Roman" w:hAnsi="Times New Roman" w:eastAsia="仿宋_GB2312" w:cs="Times New Roman"/>
                <w:bCs/>
                <w:color w:val="000000"/>
                <w:sz w:val="21"/>
                <w:szCs w:val="21"/>
              </w:rPr>
              <w:t>、NOx</w:t>
            </w:r>
          </w:p>
        </w:tc>
        <w:tc>
          <w:tcPr>
            <w:tcW w:w="265" w:type="pct"/>
            <w:shd w:val="clear" w:color="auto" w:fill="auto"/>
            <w:tcMar>
              <w:top w:w="0" w:type="dxa"/>
              <w:left w:w="0" w:type="dxa"/>
              <w:bottom w:w="0" w:type="dxa"/>
              <w:right w:w="0" w:type="dxa"/>
            </w:tcMar>
            <w:vAlign w:val="center"/>
          </w:tcPr>
          <w:p w14:paraId="76A2A07D">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c>
          <w:tcPr>
            <w:tcW w:w="809" w:type="pct"/>
            <w:vMerge w:val="continue"/>
            <w:shd w:val="clear" w:color="auto" w:fill="auto"/>
            <w:tcMar>
              <w:top w:w="0" w:type="dxa"/>
              <w:left w:w="0" w:type="dxa"/>
              <w:bottom w:w="0" w:type="dxa"/>
              <w:right w:w="0" w:type="dxa"/>
            </w:tcMar>
            <w:vAlign w:val="center"/>
          </w:tcPr>
          <w:p w14:paraId="490A481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p>
        </w:tc>
        <w:tc>
          <w:tcPr>
            <w:tcW w:w="221" w:type="pct"/>
            <w:shd w:val="clear" w:color="auto" w:fill="auto"/>
            <w:tcMar>
              <w:top w:w="0" w:type="dxa"/>
              <w:left w:w="0" w:type="dxa"/>
              <w:bottom w:w="0" w:type="dxa"/>
              <w:right w:w="0" w:type="dxa"/>
            </w:tcMar>
            <w:vAlign w:val="center"/>
          </w:tcPr>
          <w:p w14:paraId="0C5C180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r>
      <w:tr w14:paraId="7639A47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restart"/>
            <w:tcMar>
              <w:top w:w="0" w:type="dxa"/>
              <w:left w:w="0" w:type="dxa"/>
              <w:bottom w:w="0" w:type="dxa"/>
              <w:right w:w="0" w:type="dxa"/>
            </w:tcMar>
            <w:vAlign w:val="center"/>
          </w:tcPr>
          <w:p w14:paraId="25B7CAF8">
            <w:pPr>
              <w:pStyle w:val="6"/>
              <w:keepLines w:val="0"/>
              <w:pageBreakBefore w:val="0"/>
              <w:widowControl w:val="0"/>
              <w:kinsoku/>
              <w:wordWrap/>
              <w:topLinePunct w:val="0"/>
              <w:autoSpaceDE w:val="0"/>
              <w:autoSpaceDN w:val="0"/>
              <w:bidi w:val="0"/>
              <w:adjustRightInd/>
              <w:snapToGrid/>
              <w:spacing w:before="0" w:after="0" w:line="240" w:lineRule="auto"/>
              <w:ind w:left="0" w:right="0" w:firstLine="0"/>
              <w:jc w:val="center"/>
              <w:textAlignment w:val="auto"/>
              <w:rPr>
                <w:rFonts w:hint="default" w:ascii="Times New Roman" w:hAnsi="Times New Roman" w:eastAsia="仿宋_GB2312" w:cs="Times New Roman"/>
                <w:bCs/>
                <w:snapToGrid w:val="0"/>
                <w:color w:val="000000" w:themeColor="text1"/>
                <w:sz w:val="21"/>
                <w:szCs w:val="21"/>
                <w14:textFill>
                  <w14:solidFill>
                    <w14:schemeClr w14:val="tx1"/>
                  </w14:solidFill>
                </w14:textFill>
              </w:rPr>
            </w:pPr>
            <w:r>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t>5#</w:t>
            </w:r>
          </w:p>
        </w:tc>
        <w:tc>
          <w:tcPr>
            <w:tcW w:w="303" w:type="pct"/>
            <w:tcMar>
              <w:top w:w="0" w:type="dxa"/>
              <w:left w:w="0" w:type="dxa"/>
              <w:bottom w:w="0" w:type="dxa"/>
              <w:right w:w="0" w:type="dxa"/>
            </w:tcMar>
            <w:vAlign w:val="center"/>
          </w:tcPr>
          <w:p w14:paraId="1B067753">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特氟龙喷涂</w:t>
            </w:r>
          </w:p>
        </w:tc>
        <w:tc>
          <w:tcPr>
            <w:tcW w:w="265" w:type="pct"/>
            <w:tcMar>
              <w:top w:w="0" w:type="dxa"/>
              <w:left w:w="0" w:type="dxa"/>
              <w:bottom w:w="0" w:type="dxa"/>
              <w:right w:w="0" w:type="dxa"/>
            </w:tcMar>
            <w:vAlign w:val="center"/>
          </w:tcPr>
          <w:p w14:paraId="3B1D4CAA">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color w:val="000000"/>
                <w:sz w:val="21"/>
                <w:szCs w:val="21"/>
              </w:rPr>
              <w:t>特氟龙喷涂</w:t>
            </w:r>
          </w:p>
        </w:tc>
        <w:tc>
          <w:tcPr>
            <w:tcW w:w="340" w:type="pct"/>
            <w:tcMar>
              <w:top w:w="0" w:type="dxa"/>
              <w:left w:w="0" w:type="dxa"/>
              <w:bottom w:w="0" w:type="dxa"/>
              <w:right w:w="0" w:type="dxa"/>
            </w:tcMar>
            <w:vAlign w:val="center"/>
          </w:tcPr>
          <w:p w14:paraId="17C9384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颗粒物</w:t>
            </w:r>
          </w:p>
        </w:tc>
        <w:tc>
          <w:tcPr>
            <w:tcW w:w="207" w:type="pct"/>
            <w:tcMar>
              <w:top w:w="0" w:type="dxa"/>
              <w:left w:w="0" w:type="dxa"/>
              <w:bottom w:w="0" w:type="dxa"/>
              <w:right w:w="0" w:type="dxa"/>
            </w:tcMar>
            <w:vAlign w:val="center"/>
          </w:tcPr>
          <w:p w14:paraId="3BA2E34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727" w:type="pct"/>
            <w:vMerge w:val="restart"/>
            <w:tcMar>
              <w:top w:w="0" w:type="dxa"/>
              <w:left w:w="0" w:type="dxa"/>
              <w:bottom w:w="0" w:type="dxa"/>
              <w:right w:w="0" w:type="dxa"/>
            </w:tcMar>
            <w:vAlign w:val="center"/>
          </w:tcPr>
          <w:p w14:paraId="400F106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snapToGrid w:val="0"/>
                <w:color w:val="000000"/>
                <w:kern w:val="0"/>
                <w:sz w:val="21"/>
                <w:szCs w:val="21"/>
              </w:rPr>
              <w:t>水帘（喷淋塔）+干式过滤（吸附棉）+二级活性炭吸附装置</w:t>
            </w:r>
            <w:r>
              <w:rPr>
                <w:rFonts w:hint="default" w:ascii="Times New Roman" w:hAnsi="Times New Roman" w:eastAsia="仿宋_GB2312" w:cs="Times New Roman"/>
                <w:snapToGrid w:val="0"/>
                <w:color w:val="000000"/>
                <w:kern w:val="0"/>
                <w:sz w:val="21"/>
                <w:szCs w:val="21"/>
                <w:lang w:val="en-US" w:eastAsia="zh-CN"/>
              </w:rPr>
              <w:t>+</w:t>
            </w:r>
            <w:r>
              <w:rPr>
                <w:rFonts w:hint="default" w:ascii="Times New Roman" w:hAnsi="Times New Roman" w:eastAsia="仿宋_GB2312" w:cs="Times New Roman"/>
                <w:snapToGrid w:val="0"/>
                <w:color w:val="000000"/>
                <w:kern w:val="0"/>
                <w:sz w:val="21"/>
                <w:szCs w:val="21"/>
              </w:rPr>
              <w:t>1根15m高排气筒</w:t>
            </w:r>
          </w:p>
        </w:tc>
        <w:tc>
          <w:tcPr>
            <w:tcW w:w="252" w:type="pct"/>
            <w:tcMar>
              <w:top w:w="0" w:type="dxa"/>
              <w:left w:w="0" w:type="dxa"/>
              <w:bottom w:w="0" w:type="dxa"/>
              <w:right w:w="0" w:type="dxa"/>
            </w:tcMar>
            <w:vAlign w:val="center"/>
          </w:tcPr>
          <w:p w14:paraId="2CE1F75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283" w:type="pct"/>
            <w:vMerge w:val="restart"/>
            <w:tcMar>
              <w:top w:w="0" w:type="dxa"/>
              <w:left w:w="0" w:type="dxa"/>
              <w:bottom w:w="0" w:type="dxa"/>
              <w:right w:w="0" w:type="dxa"/>
            </w:tcMar>
            <w:vAlign w:val="center"/>
          </w:tcPr>
          <w:p w14:paraId="68F3D09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lang w:val="en-US" w:eastAsia="zh-CN"/>
              </w:rPr>
              <w:t>3#</w:t>
            </w:r>
          </w:p>
        </w:tc>
        <w:tc>
          <w:tcPr>
            <w:tcW w:w="348" w:type="pct"/>
            <w:shd w:val="clear" w:color="auto" w:fill="auto"/>
            <w:tcMar>
              <w:top w:w="0" w:type="dxa"/>
              <w:left w:w="0" w:type="dxa"/>
              <w:bottom w:w="0" w:type="dxa"/>
              <w:right w:w="0" w:type="dxa"/>
            </w:tcMar>
            <w:vAlign w:val="center"/>
          </w:tcPr>
          <w:p w14:paraId="4D13B2E0">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特氟龙喷涂</w:t>
            </w:r>
          </w:p>
        </w:tc>
        <w:tc>
          <w:tcPr>
            <w:tcW w:w="336" w:type="pct"/>
            <w:shd w:val="clear" w:color="auto" w:fill="auto"/>
            <w:tcMar>
              <w:top w:w="0" w:type="dxa"/>
              <w:left w:w="0" w:type="dxa"/>
              <w:bottom w:w="0" w:type="dxa"/>
              <w:right w:w="0" w:type="dxa"/>
            </w:tcMar>
            <w:vAlign w:val="center"/>
          </w:tcPr>
          <w:p w14:paraId="54F52BE2">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特氟龙喷涂</w:t>
            </w:r>
          </w:p>
        </w:tc>
        <w:tc>
          <w:tcPr>
            <w:tcW w:w="373" w:type="pct"/>
            <w:shd w:val="clear" w:color="auto" w:fill="auto"/>
            <w:tcMar>
              <w:top w:w="0" w:type="dxa"/>
              <w:left w:w="0" w:type="dxa"/>
              <w:bottom w:w="0" w:type="dxa"/>
              <w:right w:w="0" w:type="dxa"/>
            </w:tcMar>
            <w:vAlign w:val="center"/>
          </w:tcPr>
          <w:p w14:paraId="1602EBB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颗粒物</w:t>
            </w:r>
          </w:p>
        </w:tc>
        <w:tc>
          <w:tcPr>
            <w:tcW w:w="265" w:type="pct"/>
            <w:shd w:val="clear" w:color="auto" w:fill="auto"/>
            <w:tcMar>
              <w:top w:w="0" w:type="dxa"/>
              <w:left w:w="0" w:type="dxa"/>
              <w:bottom w:w="0" w:type="dxa"/>
              <w:right w:w="0" w:type="dxa"/>
            </w:tcMar>
            <w:vAlign w:val="center"/>
          </w:tcPr>
          <w:p w14:paraId="3BBCB2D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c>
          <w:tcPr>
            <w:tcW w:w="809" w:type="pct"/>
            <w:vMerge w:val="restart"/>
            <w:shd w:val="clear" w:color="auto" w:fill="auto"/>
            <w:tcMar>
              <w:top w:w="0" w:type="dxa"/>
              <w:left w:w="0" w:type="dxa"/>
              <w:bottom w:w="0" w:type="dxa"/>
              <w:right w:w="0" w:type="dxa"/>
            </w:tcMar>
            <w:vAlign w:val="center"/>
          </w:tcPr>
          <w:p w14:paraId="0AD744E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lang w:val="en-US" w:eastAsia="zh-CN"/>
              </w:rPr>
              <w:t>天然气采用低氮燃烧技术，天然气燃烧废气和</w:t>
            </w:r>
            <w:r>
              <w:rPr>
                <w:rFonts w:hint="default" w:ascii="Times New Roman" w:hAnsi="Times New Roman" w:eastAsia="仿宋_GB2312" w:cs="Times New Roman"/>
                <w:bCs/>
                <w:color w:val="000000"/>
                <w:sz w:val="21"/>
                <w:szCs w:val="21"/>
              </w:rPr>
              <w:t>特氟龙喷涂、烘干、固化</w:t>
            </w:r>
            <w:r>
              <w:rPr>
                <w:rFonts w:hint="default" w:ascii="Times New Roman" w:hAnsi="Times New Roman" w:eastAsia="仿宋_GB2312" w:cs="Times New Roman"/>
                <w:bCs/>
                <w:color w:val="000000"/>
                <w:sz w:val="21"/>
                <w:szCs w:val="21"/>
                <w:lang w:val="en-US" w:eastAsia="zh-CN"/>
              </w:rPr>
              <w:t>废气一起收集经</w:t>
            </w:r>
            <w:r>
              <w:rPr>
                <w:rFonts w:hint="default" w:ascii="Times New Roman" w:hAnsi="Times New Roman" w:eastAsia="仿宋_GB2312" w:cs="Times New Roman"/>
                <w:snapToGrid w:val="0"/>
                <w:color w:val="000000"/>
                <w:kern w:val="0"/>
                <w:sz w:val="21"/>
                <w:szCs w:val="21"/>
              </w:rPr>
              <w:t>水帘（喷淋塔）+干式过滤（吸附棉）+二级活性炭吸附装置</w:t>
            </w:r>
            <w:r>
              <w:rPr>
                <w:rFonts w:hint="default" w:ascii="Times New Roman" w:hAnsi="Times New Roman" w:eastAsia="仿宋_GB2312" w:cs="Times New Roman"/>
                <w:color w:val="000000"/>
                <w:sz w:val="21"/>
                <w:szCs w:val="21"/>
                <w:lang w:val="en-US" w:eastAsia="zh-CN"/>
              </w:rPr>
              <w:t>处理，</w:t>
            </w:r>
            <w:r>
              <w:rPr>
                <w:rFonts w:hint="default" w:ascii="Times New Roman" w:hAnsi="Times New Roman" w:eastAsia="仿宋_GB2312" w:cs="Times New Roman"/>
                <w:snapToGrid w:val="0"/>
                <w:color w:val="000000"/>
                <w:kern w:val="0"/>
                <w:sz w:val="21"/>
                <w:szCs w:val="21"/>
                <w:lang w:val="en-US" w:eastAsia="zh-CN"/>
              </w:rPr>
              <w:t>由</w:t>
            </w:r>
            <w:r>
              <w:rPr>
                <w:rFonts w:hint="default" w:ascii="Times New Roman" w:hAnsi="Times New Roman" w:eastAsia="仿宋_GB2312" w:cs="Times New Roman"/>
                <w:snapToGrid w:val="0"/>
                <w:color w:val="000000"/>
                <w:kern w:val="0"/>
                <w:sz w:val="21"/>
                <w:szCs w:val="21"/>
              </w:rPr>
              <w:t>1根15m高排气筒</w:t>
            </w:r>
          </w:p>
        </w:tc>
        <w:tc>
          <w:tcPr>
            <w:tcW w:w="221" w:type="pct"/>
            <w:shd w:val="clear" w:color="auto" w:fill="auto"/>
            <w:tcMar>
              <w:top w:w="0" w:type="dxa"/>
              <w:left w:w="0" w:type="dxa"/>
              <w:bottom w:w="0" w:type="dxa"/>
              <w:right w:w="0" w:type="dxa"/>
            </w:tcMar>
            <w:vAlign w:val="center"/>
          </w:tcPr>
          <w:p w14:paraId="30CAFE42">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r>
      <w:tr w14:paraId="706AF61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continue"/>
            <w:tcMar>
              <w:top w:w="0" w:type="dxa"/>
              <w:left w:w="0" w:type="dxa"/>
              <w:bottom w:w="0" w:type="dxa"/>
              <w:right w:w="0" w:type="dxa"/>
            </w:tcMar>
            <w:vAlign w:val="center"/>
          </w:tcPr>
          <w:p w14:paraId="1240F805">
            <w:pPr>
              <w:pStyle w:val="6"/>
              <w:keepNext/>
              <w:keepLines w:val="0"/>
              <w:pageBreakBefore w:val="0"/>
              <w:widowControl w:val="0"/>
              <w:kinsoku/>
              <w:wordWrap/>
              <w:overflowPunct w:val="0"/>
              <w:topLinePunct w:val="0"/>
              <w:autoSpaceDE w:val="0"/>
              <w:autoSpaceDN w:val="0"/>
              <w:bidi w:val="0"/>
              <w:adjustRightInd/>
              <w:snapToGrid/>
              <w:spacing w:before="0" w:after="0" w:line="240" w:lineRule="auto"/>
              <w:ind w:left="0" w:right="0" w:firstLine="0"/>
              <w:jc w:val="center"/>
              <w:textAlignment w:val="auto"/>
              <w:outlineLvl w:val="0"/>
              <w:rPr>
                <w:rFonts w:hint="default" w:ascii="Times New Roman" w:hAnsi="Times New Roman" w:eastAsia="仿宋_GB2312" w:cs="Times New Roman"/>
                <w:b w:val="0"/>
                <w:bCs/>
                <w:snapToGrid w:val="0"/>
                <w:color w:val="000000" w:themeColor="text1"/>
                <w:sz w:val="21"/>
                <w:szCs w:val="21"/>
                <w14:textFill>
                  <w14:solidFill>
                    <w14:schemeClr w14:val="tx1"/>
                  </w14:solidFill>
                </w14:textFill>
              </w:rPr>
            </w:pPr>
          </w:p>
        </w:tc>
        <w:tc>
          <w:tcPr>
            <w:tcW w:w="303" w:type="pct"/>
            <w:tcMar>
              <w:top w:w="0" w:type="dxa"/>
              <w:left w:w="0" w:type="dxa"/>
              <w:bottom w:w="0" w:type="dxa"/>
              <w:right w:w="0" w:type="dxa"/>
            </w:tcMar>
            <w:vAlign w:val="center"/>
          </w:tcPr>
          <w:p w14:paraId="24D1B742">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color w:val="000000"/>
                <w:sz w:val="21"/>
                <w:szCs w:val="21"/>
              </w:rPr>
              <w:t>隧道式网带炉</w:t>
            </w:r>
          </w:p>
        </w:tc>
        <w:tc>
          <w:tcPr>
            <w:tcW w:w="265" w:type="pct"/>
            <w:tcMar>
              <w:top w:w="0" w:type="dxa"/>
              <w:left w:w="0" w:type="dxa"/>
              <w:bottom w:w="0" w:type="dxa"/>
              <w:right w:w="0" w:type="dxa"/>
            </w:tcMar>
            <w:vAlign w:val="center"/>
          </w:tcPr>
          <w:p w14:paraId="5C35F658">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color w:val="000000"/>
                <w:sz w:val="21"/>
                <w:szCs w:val="21"/>
              </w:rPr>
              <w:t>烘干、固化</w:t>
            </w:r>
          </w:p>
        </w:tc>
        <w:tc>
          <w:tcPr>
            <w:tcW w:w="340" w:type="pct"/>
            <w:tcMar>
              <w:top w:w="0" w:type="dxa"/>
              <w:left w:w="0" w:type="dxa"/>
              <w:bottom w:w="0" w:type="dxa"/>
              <w:right w:w="0" w:type="dxa"/>
            </w:tcMar>
            <w:vAlign w:val="center"/>
          </w:tcPr>
          <w:p w14:paraId="0993339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w:t>
            </w:r>
          </w:p>
        </w:tc>
        <w:tc>
          <w:tcPr>
            <w:tcW w:w="207" w:type="pct"/>
            <w:tcMar>
              <w:top w:w="0" w:type="dxa"/>
              <w:left w:w="0" w:type="dxa"/>
              <w:bottom w:w="0" w:type="dxa"/>
              <w:right w:w="0" w:type="dxa"/>
            </w:tcMar>
            <w:vAlign w:val="center"/>
          </w:tcPr>
          <w:p w14:paraId="2F87C89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727" w:type="pct"/>
            <w:vMerge w:val="continue"/>
            <w:tcMar>
              <w:top w:w="0" w:type="dxa"/>
              <w:left w:w="0" w:type="dxa"/>
              <w:bottom w:w="0" w:type="dxa"/>
              <w:right w:w="0" w:type="dxa"/>
            </w:tcMar>
            <w:vAlign w:val="center"/>
          </w:tcPr>
          <w:p w14:paraId="2144FE5F">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p>
        </w:tc>
        <w:tc>
          <w:tcPr>
            <w:tcW w:w="252" w:type="pct"/>
            <w:tcMar>
              <w:top w:w="0" w:type="dxa"/>
              <w:left w:w="0" w:type="dxa"/>
              <w:bottom w:w="0" w:type="dxa"/>
              <w:right w:w="0" w:type="dxa"/>
            </w:tcMar>
            <w:vAlign w:val="center"/>
          </w:tcPr>
          <w:p w14:paraId="176D05E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283" w:type="pct"/>
            <w:vMerge w:val="continue"/>
            <w:tcMar>
              <w:top w:w="0" w:type="dxa"/>
              <w:left w:w="0" w:type="dxa"/>
              <w:bottom w:w="0" w:type="dxa"/>
              <w:right w:w="0" w:type="dxa"/>
            </w:tcMar>
            <w:vAlign w:val="center"/>
          </w:tcPr>
          <w:p w14:paraId="63EEE8E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23A43363">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color w:val="000000"/>
                <w:sz w:val="21"/>
                <w:szCs w:val="21"/>
              </w:rPr>
              <w:t>隧道式网带炉</w:t>
            </w:r>
          </w:p>
        </w:tc>
        <w:tc>
          <w:tcPr>
            <w:tcW w:w="336" w:type="pct"/>
            <w:shd w:val="clear" w:color="auto" w:fill="auto"/>
            <w:tcMar>
              <w:top w:w="0" w:type="dxa"/>
              <w:left w:w="0" w:type="dxa"/>
              <w:bottom w:w="0" w:type="dxa"/>
              <w:right w:w="0" w:type="dxa"/>
            </w:tcMar>
            <w:vAlign w:val="center"/>
          </w:tcPr>
          <w:p w14:paraId="534219B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烘干、固化</w:t>
            </w:r>
          </w:p>
        </w:tc>
        <w:tc>
          <w:tcPr>
            <w:tcW w:w="373" w:type="pct"/>
            <w:shd w:val="clear" w:color="auto" w:fill="auto"/>
            <w:tcMar>
              <w:top w:w="0" w:type="dxa"/>
              <w:left w:w="0" w:type="dxa"/>
              <w:bottom w:w="0" w:type="dxa"/>
              <w:right w:w="0" w:type="dxa"/>
            </w:tcMar>
            <w:vAlign w:val="center"/>
          </w:tcPr>
          <w:p w14:paraId="3AC5A8B0">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w:t>
            </w:r>
          </w:p>
        </w:tc>
        <w:tc>
          <w:tcPr>
            <w:tcW w:w="265" w:type="pct"/>
            <w:shd w:val="clear" w:color="auto" w:fill="auto"/>
            <w:tcMar>
              <w:top w:w="0" w:type="dxa"/>
              <w:left w:w="0" w:type="dxa"/>
              <w:bottom w:w="0" w:type="dxa"/>
              <w:right w:w="0" w:type="dxa"/>
            </w:tcMar>
            <w:vAlign w:val="center"/>
          </w:tcPr>
          <w:p w14:paraId="72C39F6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c>
          <w:tcPr>
            <w:tcW w:w="809" w:type="pct"/>
            <w:vMerge w:val="continue"/>
            <w:tcMar>
              <w:top w:w="0" w:type="dxa"/>
              <w:left w:w="0" w:type="dxa"/>
              <w:bottom w:w="0" w:type="dxa"/>
              <w:right w:w="0" w:type="dxa"/>
            </w:tcMar>
            <w:vAlign w:val="center"/>
          </w:tcPr>
          <w:p w14:paraId="0C80034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21" w:type="pct"/>
            <w:shd w:val="clear" w:color="auto" w:fill="auto"/>
            <w:tcMar>
              <w:top w:w="0" w:type="dxa"/>
              <w:left w:w="0" w:type="dxa"/>
              <w:bottom w:w="0" w:type="dxa"/>
              <w:right w:w="0" w:type="dxa"/>
            </w:tcMar>
            <w:vAlign w:val="center"/>
          </w:tcPr>
          <w:p w14:paraId="0EAB71C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r>
      <w:tr w14:paraId="3704C67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tcMar>
              <w:top w:w="0" w:type="dxa"/>
              <w:left w:w="0" w:type="dxa"/>
              <w:bottom w:w="0" w:type="dxa"/>
              <w:right w:w="0" w:type="dxa"/>
            </w:tcMar>
            <w:vAlign w:val="center"/>
          </w:tcPr>
          <w:p w14:paraId="2AEA501C">
            <w:pPr>
              <w:pStyle w:val="6"/>
              <w:keepLines w:val="0"/>
              <w:pageBreakBefore w:val="0"/>
              <w:widowControl w:val="0"/>
              <w:kinsoku/>
              <w:wordWrap/>
              <w:topLinePunct w:val="0"/>
              <w:autoSpaceDE w:val="0"/>
              <w:autoSpaceDN w:val="0"/>
              <w:bidi w:val="0"/>
              <w:adjustRightInd/>
              <w:snapToGrid/>
              <w:spacing w:before="0" w:after="0" w:line="240" w:lineRule="auto"/>
              <w:ind w:left="0" w:right="0" w:firstLine="0"/>
              <w:jc w:val="center"/>
              <w:textAlignment w:val="auto"/>
              <w:rPr>
                <w:rFonts w:hint="default" w:ascii="Times New Roman" w:hAnsi="Times New Roman" w:eastAsia="仿宋_GB2312" w:cs="Times New Roman"/>
                <w:bCs/>
                <w:snapToGrid w:val="0"/>
                <w:color w:val="000000" w:themeColor="text1"/>
                <w:sz w:val="21"/>
                <w:szCs w:val="21"/>
                <w14:textFill>
                  <w14:solidFill>
                    <w14:schemeClr w14:val="tx1"/>
                  </w14:solidFill>
                </w14:textFill>
              </w:rPr>
            </w:pPr>
            <w:r>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t>6#</w:t>
            </w:r>
          </w:p>
        </w:tc>
        <w:tc>
          <w:tcPr>
            <w:tcW w:w="303" w:type="pct"/>
            <w:tcMar>
              <w:top w:w="0" w:type="dxa"/>
              <w:left w:w="0" w:type="dxa"/>
              <w:bottom w:w="0" w:type="dxa"/>
              <w:right w:w="0" w:type="dxa"/>
            </w:tcMar>
            <w:vAlign w:val="center"/>
          </w:tcPr>
          <w:p w14:paraId="00DDDB2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bCs/>
                <w:color w:val="000000"/>
                <w:sz w:val="21"/>
                <w:szCs w:val="21"/>
              </w:rPr>
              <w:t>天然气</w:t>
            </w:r>
          </w:p>
        </w:tc>
        <w:tc>
          <w:tcPr>
            <w:tcW w:w="265" w:type="pct"/>
            <w:tcMar>
              <w:top w:w="0" w:type="dxa"/>
              <w:left w:w="0" w:type="dxa"/>
              <w:bottom w:w="0" w:type="dxa"/>
              <w:right w:w="0" w:type="dxa"/>
            </w:tcMar>
            <w:vAlign w:val="center"/>
          </w:tcPr>
          <w:p w14:paraId="534AB78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bCs/>
                <w:color w:val="000000"/>
                <w:sz w:val="21"/>
                <w:szCs w:val="21"/>
              </w:rPr>
              <w:t>燃烧废气</w:t>
            </w:r>
          </w:p>
        </w:tc>
        <w:tc>
          <w:tcPr>
            <w:tcW w:w="340" w:type="pct"/>
            <w:tcMar>
              <w:top w:w="0" w:type="dxa"/>
              <w:left w:w="0" w:type="dxa"/>
              <w:bottom w:w="0" w:type="dxa"/>
              <w:right w:w="0" w:type="dxa"/>
            </w:tcMar>
            <w:vAlign w:val="center"/>
          </w:tcPr>
          <w:p w14:paraId="01D1D78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color w:val="000000"/>
                <w:sz w:val="21"/>
                <w:szCs w:val="21"/>
              </w:rPr>
              <w:t>烟尘、SO</w:t>
            </w:r>
            <w:r>
              <w:rPr>
                <w:rFonts w:hint="default" w:ascii="Times New Roman" w:hAnsi="Times New Roman" w:eastAsia="仿宋_GB2312" w:cs="Times New Roman"/>
                <w:bCs/>
                <w:color w:val="000000"/>
                <w:sz w:val="21"/>
                <w:szCs w:val="21"/>
                <w:vertAlign w:val="subscript"/>
              </w:rPr>
              <w:t>2</w:t>
            </w:r>
            <w:r>
              <w:rPr>
                <w:rFonts w:hint="default" w:ascii="Times New Roman" w:hAnsi="Times New Roman" w:eastAsia="仿宋_GB2312" w:cs="Times New Roman"/>
                <w:bCs/>
                <w:color w:val="000000"/>
                <w:sz w:val="21"/>
                <w:szCs w:val="21"/>
              </w:rPr>
              <w:t>、NOx</w:t>
            </w:r>
          </w:p>
        </w:tc>
        <w:tc>
          <w:tcPr>
            <w:tcW w:w="207" w:type="pct"/>
            <w:tcMar>
              <w:top w:w="0" w:type="dxa"/>
              <w:left w:w="0" w:type="dxa"/>
              <w:bottom w:w="0" w:type="dxa"/>
              <w:right w:w="0" w:type="dxa"/>
            </w:tcMar>
            <w:vAlign w:val="center"/>
          </w:tcPr>
          <w:p w14:paraId="5FB892EA">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727" w:type="pct"/>
            <w:tcMar>
              <w:top w:w="0" w:type="dxa"/>
              <w:left w:w="0" w:type="dxa"/>
              <w:bottom w:w="0" w:type="dxa"/>
              <w:right w:w="0" w:type="dxa"/>
            </w:tcMar>
            <w:vAlign w:val="center"/>
          </w:tcPr>
          <w:p w14:paraId="2735606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snapToGrid w:val="0"/>
                <w:color w:val="000000"/>
                <w:kern w:val="0"/>
                <w:sz w:val="21"/>
                <w:szCs w:val="21"/>
              </w:rPr>
              <w:t>采用低氮燃烧技术，废气直接通过</w:t>
            </w:r>
            <w:r>
              <w:rPr>
                <w:rFonts w:hint="default" w:ascii="Times New Roman" w:hAnsi="Times New Roman" w:eastAsia="仿宋_GB2312" w:cs="Times New Roman"/>
                <w:sz w:val="21"/>
                <w:szCs w:val="21"/>
              </w:rPr>
              <w:t>1</w:t>
            </w:r>
            <w:r>
              <w:rPr>
                <w:rFonts w:hint="default" w:ascii="Times New Roman" w:hAnsi="Times New Roman" w:eastAsia="仿宋_GB2312" w:cs="Times New Roman"/>
                <w:snapToGrid w:val="0"/>
                <w:color w:val="000000"/>
                <w:kern w:val="0"/>
                <w:sz w:val="21"/>
                <w:szCs w:val="21"/>
              </w:rPr>
              <w:t>根15m高排气筒排空</w:t>
            </w:r>
          </w:p>
        </w:tc>
        <w:tc>
          <w:tcPr>
            <w:tcW w:w="252" w:type="pct"/>
            <w:tcMar>
              <w:top w:w="0" w:type="dxa"/>
              <w:left w:w="0" w:type="dxa"/>
              <w:bottom w:w="0" w:type="dxa"/>
              <w:right w:w="0" w:type="dxa"/>
            </w:tcMar>
            <w:vAlign w:val="center"/>
          </w:tcPr>
          <w:p w14:paraId="54C5B61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283" w:type="pct"/>
            <w:vMerge w:val="continue"/>
            <w:tcMar>
              <w:top w:w="0" w:type="dxa"/>
              <w:left w:w="0" w:type="dxa"/>
              <w:bottom w:w="0" w:type="dxa"/>
              <w:right w:w="0" w:type="dxa"/>
            </w:tcMar>
            <w:vAlign w:val="center"/>
          </w:tcPr>
          <w:p w14:paraId="7F4E536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18A52F94">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bCs/>
                <w:color w:val="000000"/>
                <w:sz w:val="21"/>
                <w:szCs w:val="21"/>
              </w:rPr>
              <w:t>天然气</w:t>
            </w:r>
          </w:p>
        </w:tc>
        <w:tc>
          <w:tcPr>
            <w:tcW w:w="336" w:type="pct"/>
            <w:shd w:val="clear" w:color="auto" w:fill="auto"/>
            <w:tcMar>
              <w:top w:w="0" w:type="dxa"/>
              <w:left w:w="0" w:type="dxa"/>
              <w:bottom w:w="0" w:type="dxa"/>
              <w:right w:w="0" w:type="dxa"/>
            </w:tcMar>
            <w:vAlign w:val="center"/>
          </w:tcPr>
          <w:p w14:paraId="09A54BB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燃烧废气</w:t>
            </w:r>
          </w:p>
        </w:tc>
        <w:tc>
          <w:tcPr>
            <w:tcW w:w="373" w:type="pct"/>
            <w:shd w:val="clear" w:color="auto" w:fill="auto"/>
            <w:tcMar>
              <w:top w:w="0" w:type="dxa"/>
              <w:left w:w="0" w:type="dxa"/>
              <w:bottom w:w="0" w:type="dxa"/>
              <w:right w:w="0" w:type="dxa"/>
            </w:tcMar>
            <w:vAlign w:val="center"/>
          </w:tcPr>
          <w:p w14:paraId="2656E2E9">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烟尘、SO</w:t>
            </w:r>
            <w:r>
              <w:rPr>
                <w:rFonts w:hint="default" w:ascii="Times New Roman" w:hAnsi="Times New Roman" w:eastAsia="仿宋_GB2312" w:cs="Times New Roman"/>
                <w:bCs/>
                <w:color w:val="000000"/>
                <w:sz w:val="21"/>
                <w:szCs w:val="21"/>
                <w:vertAlign w:val="subscript"/>
              </w:rPr>
              <w:t>2</w:t>
            </w:r>
            <w:r>
              <w:rPr>
                <w:rFonts w:hint="default" w:ascii="Times New Roman" w:hAnsi="Times New Roman" w:eastAsia="仿宋_GB2312" w:cs="Times New Roman"/>
                <w:bCs/>
                <w:color w:val="000000"/>
                <w:sz w:val="21"/>
                <w:szCs w:val="21"/>
              </w:rPr>
              <w:t>、NOx</w:t>
            </w:r>
          </w:p>
        </w:tc>
        <w:tc>
          <w:tcPr>
            <w:tcW w:w="265" w:type="pct"/>
            <w:shd w:val="clear" w:color="auto" w:fill="auto"/>
            <w:tcMar>
              <w:top w:w="0" w:type="dxa"/>
              <w:left w:w="0" w:type="dxa"/>
              <w:bottom w:w="0" w:type="dxa"/>
              <w:right w:w="0" w:type="dxa"/>
            </w:tcMar>
            <w:vAlign w:val="center"/>
          </w:tcPr>
          <w:p w14:paraId="74F725F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c>
          <w:tcPr>
            <w:tcW w:w="809" w:type="pct"/>
            <w:vMerge w:val="continue"/>
            <w:shd w:val="clear" w:color="auto" w:fill="auto"/>
            <w:tcMar>
              <w:top w:w="0" w:type="dxa"/>
              <w:left w:w="0" w:type="dxa"/>
              <w:bottom w:w="0" w:type="dxa"/>
              <w:right w:w="0" w:type="dxa"/>
            </w:tcMar>
            <w:vAlign w:val="center"/>
          </w:tcPr>
          <w:p w14:paraId="7B8E846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p>
        </w:tc>
        <w:tc>
          <w:tcPr>
            <w:tcW w:w="221" w:type="pct"/>
            <w:shd w:val="clear" w:color="auto" w:fill="auto"/>
            <w:tcMar>
              <w:top w:w="0" w:type="dxa"/>
              <w:left w:w="0" w:type="dxa"/>
              <w:bottom w:w="0" w:type="dxa"/>
              <w:right w:w="0" w:type="dxa"/>
            </w:tcMar>
            <w:vAlign w:val="center"/>
          </w:tcPr>
          <w:p w14:paraId="0AD09D0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r>
      <w:tr w14:paraId="2850F12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tcMar>
              <w:top w:w="0" w:type="dxa"/>
              <w:left w:w="0" w:type="dxa"/>
              <w:bottom w:w="0" w:type="dxa"/>
              <w:right w:w="0" w:type="dxa"/>
            </w:tcMar>
            <w:vAlign w:val="center"/>
          </w:tcPr>
          <w:p w14:paraId="35803DCE">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snapToGrid w:val="0"/>
                <w:color w:val="000000" w:themeColor="text1"/>
                <w:sz w:val="21"/>
                <w:szCs w:val="21"/>
                <w14:textFill>
                  <w14:solidFill>
                    <w14:schemeClr w14:val="tx1"/>
                  </w14:solidFill>
                </w14:textFill>
              </w:rPr>
              <w:t>7</w:t>
            </w:r>
            <w:r>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t>#</w:t>
            </w:r>
          </w:p>
        </w:tc>
        <w:tc>
          <w:tcPr>
            <w:tcW w:w="303" w:type="pct"/>
            <w:tcMar>
              <w:top w:w="0" w:type="dxa"/>
              <w:left w:w="0" w:type="dxa"/>
              <w:bottom w:w="0" w:type="dxa"/>
              <w:right w:w="0" w:type="dxa"/>
            </w:tcMar>
            <w:vAlign w:val="center"/>
          </w:tcPr>
          <w:p w14:paraId="425475E2">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抛丸</w:t>
            </w:r>
          </w:p>
        </w:tc>
        <w:tc>
          <w:tcPr>
            <w:tcW w:w="265" w:type="pct"/>
            <w:tcMar>
              <w:top w:w="0" w:type="dxa"/>
              <w:left w:w="0" w:type="dxa"/>
              <w:bottom w:w="0" w:type="dxa"/>
              <w:right w:w="0" w:type="dxa"/>
            </w:tcMar>
            <w:vAlign w:val="center"/>
          </w:tcPr>
          <w:p w14:paraId="4F2142A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抛丸机</w:t>
            </w:r>
          </w:p>
        </w:tc>
        <w:tc>
          <w:tcPr>
            <w:tcW w:w="340" w:type="pct"/>
            <w:vMerge w:val="restart"/>
            <w:tcMar>
              <w:top w:w="0" w:type="dxa"/>
              <w:left w:w="0" w:type="dxa"/>
              <w:bottom w:w="0" w:type="dxa"/>
              <w:right w:w="0" w:type="dxa"/>
            </w:tcMar>
            <w:vAlign w:val="center"/>
          </w:tcPr>
          <w:p w14:paraId="1643F6D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颗粒物</w:t>
            </w:r>
          </w:p>
        </w:tc>
        <w:tc>
          <w:tcPr>
            <w:tcW w:w="207" w:type="pct"/>
            <w:vMerge w:val="restart"/>
            <w:tcMar>
              <w:top w:w="0" w:type="dxa"/>
              <w:left w:w="0" w:type="dxa"/>
              <w:bottom w:w="0" w:type="dxa"/>
              <w:right w:w="0" w:type="dxa"/>
            </w:tcMar>
            <w:vAlign w:val="center"/>
          </w:tcPr>
          <w:p w14:paraId="7EB1265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90%</w:t>
            </w:r>
          </w:p>
        </w:tc>
        <w:tc>
          <w:tcPr>
            <w:tcW w:w="727" w:type="pct"/>
            <w:tcBorders>
              <w:bottom w:val="single" w:color="auto" w:sz="4" w:space="0"/>
            </w:tcBorders>
            <w:tcMar>
              <w:top w:w="0" w:type="dxa"/>
              <w:left w:w="0" w:type="dxa"/>
              <w:bottom w:w="0" w:type="dxa"/>
              <w:right w:w="0" w:type="dxa"/>
            </w:tcMar>
            <w:vAlign w:val="center"/>
          </w:tcPr>
          <w:p w14:paraId="21E593D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布袋除尘器</w:t>
            </w:r>
            <w:r>
              <w:rPr>
                <w:rFonts w:hint="default" w:ascii="Times New Roman" w:hAnsi="Times New Roman" w:eastAsia="仿宋_GB2312" w:cs="Times New Roman"/>
                <w:bCs/>
                <w:snapToGrid w:val="0"/>
                <w:color w:val="000000"/>
                <w:kern w:val="0"/>
                <w:sz w:val="21"/>
                <w:szCs w:val="21"/>
                <w:lang w:val="en-US" w:eastAsia="zh-CN"/>
              </w:rPr>
              <w:t>+</w:t>
            </w:r>
            <w:r>
              <w:rPr>
                <w:rFonts w:hint="default" w:ascii="Times New Roman" w:hAnsi="Times New Roman" w:eastAsia="仿宋_GB2312" w:cs="Times New Roman"/>
                <w:snapToGrid w:val="0"/>
                <w:color w:val="000000"/>
                <w:kern w:val="0"/>
                <w:sz w:val="21"/>
                <w:szCs w:val="21"/>
              </w:rPr>
              <w:t>1根15m高排气筒</w:t>
            </w:r>
          </w:p>
        </w:tc>
        <w:tc>
          <w:tcPr>
            <w:tcW w:w="252" w:type="pct"/>
            <w:vMerge w:val="restart"/>
            <w:tcMar>
              <w:top w:w="0" w:type="dxa"/>
              <w:left w:w="0" w:type="dxa"/>
              <w:bottom w:w="0" w:type="dxa"/>
              <w:right w:w="0" w:type="dxa"/>
            </w:tcMar>
            <w:vAlign w:val="center"/>
          </w:tcPr>
          <w:p w14:paraId="3B08672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95%</w:t>
            </w:r>
          </w:p>
        </w:tc>
        <w:tc>
          <w:tcPr>
            <w:tcW w:w="283" w:type="pct"/>
            <w:vMerge w:val="restart"/>
            <w:tcMar>
              <w:top w:w="0" w:type="dxa"/>
              <w:left w:w="0" w:type="dxa"/>
              <w:bottom w:w="0" w:type="dxa"/>
              <w:right w:w="0" w:type="dxa"/>
            </w:tcMar>
            <w:vAlign w:val="center"/>
          </w:tcPr>
          <w:p w14:paraId="6FE5065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lang w:val="en-US" w:eastAsia="zh-CN"/>
              </w:rPr>
              <w:t>4#</w:t>
            </w:r>
          </w:p>
        </w:tc>
        <w:tc>
          <w:tcPr>
            <w:tcW w:w="348" w:type="pct"/>
            <w:shd w:val="clear" w:color="auto" w:fill="auto"/>
            <w:tcMar>
              <w:top w:w="0" w:type="dxa"/>
              <w:left w:w="0" w:type="dxa"/>
              <w:bottom w:w="0" w:type="dxa"/>
              <w:right w:w="0" w:type="dxa"/>
            </w:tcMar>
            <w:vAlign w:val="center"/>
          </w:tcPr>
          <w:p w14:paraId="00F23490">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抛丸</w:t>
            </w:r>
          </w:p>
        </w:tc>
        <w:tc>
          <w:tcPr>
            <w:tcW w:w="336" w:type="pct"/>
            <w:shd w:val="clear" w:color="auto" w:fill="auto"/>
            <w:tcMar>
              <w:top w:w="0" w:type="dxa"/>
              <w:left w:w="0" w:type="dxa"/>
              <w:bottom w:w="0" w:type="dxa"/>
              <w:right w:w="0" w:type="dxa"/>
            </w:tcMar>
            <w:vAlign w:val="center"/>
          </w:tcPr>
          <w:p w14:paraId="76FFB86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抛丸机</w:t>
            </w:r>
          </w:p>
        </w:tc>
        <w:tc>
          <w:tcPr>
            <w:tcW w:w="373" w:type="pct"/>
            <w:vMerge w:val="restart"/>
            <w:shd w:val="clear" w:color="auto" w:fill="auto"/>
            <w:tcMar>
              <w:top w:w="0" w:type="dxa"/>
              <w:left w:w="0" w:type="dxa"/>
              <w:bottom w:w="0" w:type="dxa"/>
              <w:right w:w="0" w:type="dxa"/>
            </w:tcMar>
            <w:vAlign w:val="center"/>
          </w:tcPr>
          <w:p w14:paraId="6628C94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颗粒物</w:t>
            </w:r>
          </w:p>
        </w:tc>
        <w:tc>
          <w:tcPr>
            <w:tcW w:w="265" w:type="pct"/>
            <w:vMerge w:val="restart"/>
            <w:shd w:val="clear" w:color="auto" w:fill="auto"/>
            <w:tcMar>
              <w:top w:w="0" w:type="dxa"/>
              <w:left w:w="0" w:type="dxa"/>
              <w:bottom w:w="0" w:type="dxa"/>
              <w:right w:w="0" w:type="dxa"/>
            </w:tcMar>
            <w:vAlign w:val="center"/>
          </w:tcPr>
          <w:p w14:paraId="42F37BCD">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90%</w:t>
            </w:r>
          </w:p>
        </w:tc>
        <w:tc>
          <w:tcPr>
            <w:tcW w:w="809" w:type="pct"/>
            <w:vMerge w:val="restart"/>
            <w:shd w:val="clear" w:color="auto" w:fill="auto"/>
            <w:tcMar>
              <w:top w:w="0" w:type="dxa"/>
              <w:left w:w="0" w:type="dxa"/>
              <w:bottom w:w="0" w:type="dxa"/>
              <w:right w:w="0" w:type="dxa"/>
            </w:tcMar>
            <w:vAlign w:val="center"/>
          </w:tcPr>
          <w:p w14:paraId="72BA5F19">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lang w:val="en-US" w:eastAsia="zh-CN"/>
              </w:rPr>
              <w:t>抛丸粉尘、喷砂粉尘收集合并后经1套</w:t>
            </w:r>
            <w:r>
              <w:rPr>
                <w:rFonts w:hint="default" w:ascii="Times New Roman" w:hAnsi="Times New Roman" w:eastAsia="仿宋_GB2312" w:cs="Times New Roman"/>
                <w:bCs/>
                <w:snapToGrid w:val="0"/>
                <w:color w:val="000000"/>
                <w:kern w:val="0"/>
                <w:sz w:val="21"/>
                <w:szCs w:val="21"/>
              </w:rPr>
              <w:t>布袋除尘器</w:t>
            </w:r>
            <w:r>
              <w:rPr>
                <w:rFonts w:hint="default" w:ascii="Times New Roman" w:hAnsi="Times New Roman" w:eastAsia="仿宋_GB2312" w:cs="Times New Roman"/>
                <w:color w:val="000000"/>
                <w:sz w:val="21"/>
                <w:szCs w:val="21"/>
                <w:lang w:val="en-US" w:eastAsia="zh-CN"/>
              </w:rPr>
              <w:t>处理，</w:t>
            </w:r>
            <w:r>
              <w:rPr>
                <w:rFonts w:hint="default" w:ascii="Times New Roman" w:hAnsi="Times New Roman" w:eastAsia="仿宋_GB2312" w:cs="Times New Roman"/>
                <w:snapToGrid w:val="0"/>
                <w:color w:val="000000"/>
                <w:kern w:val="0"/>
                <w:sz w:val="21"/>
                <w:szCs w:val="21"/>
                <w:lang w:val="en-US" w:eastAsia="zh-CN"/>
              </w:rPr>
              <w:t>由</w:t>
            </w:r>
            <w:r>
              <w:rPr>
                <w:rFonts w:hint="default" w:ascii="Times New Roman" w:hAnsi="Times New Roman" w:eastAsia="仿宋_GB2312" w:cs="Times New Roman"/>
                <w:snapToGrid w:val="0"/>
                <w:color w:val="000000"/>
                <w:kern w:val="0"/>
                <w:sz w:val="21"/>
                <w:szCs w:val="21"/>
              </w:rPr>
              <w:t>1根15m高排气筒</w:t>
            </w:r>
          </w:p>
        </w:tc>
        <w:tc>
          <w:tcPr>
            <w:tcW w:w="221" w:type="pct"/>
            <w:vMerge w:val="restart"/>
            <w:shd w:val="clear" w:color="auto" w:fill="auto"/>
            <w:tcMar>
              <w:top w:w="0" w:type="dxa"/>
              <w:left w:w="0" w:type="dxa"/>
              <w:bottom w:w="0" w:type="dxa"/>
              <w:right w:w="0" w:type="dxa"/>
            </w:tcMar>
            <w:vAlign w:val="center"/>
          </w:tcPr>
          <w:p w14:paraId="28756EB5">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95%</w:t>
            </w:r>
          </w:p>
        </w:tc>
      </w:tr>
      <w:tr w14:paraId="6C680FE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tcMar>
              <w:top w:w="0" w:type="dxa"/>
              <w:left w:w="0" w:type="dxa"/>
              <w:bottom w:w="0" w:type="dxa"/>
              <w:right w:w="0" w:type="dxa"/>
            </w:tcMar>
            <w:vAlign w:val="center"/>
          </w:tcPr>
          <w:p w14:paraId="4E3F1F74">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snapToGrid w:val="0"/>
                <w:color w:val="000000" w:themeColor="text1"/>
                <w:sz w:val="21"/>
                <w:szCs w:val="21"/>
                <w14:textFill>
                  <w14:solidFill>
                    <w14:schemeClr w14:val="tx1"/>
                  </w14:solidFill>
                </w14:textFill>
              </w:rPr>
              <w:t>8</w:t>
            </w:r>
            <w:r>
              <w:rPr>
                <w:rFonts w:hint="default" w:ascii="Times New Roman" w:hAnsi="Times New Roman" w:eastAsia="仿宋_GB2312" w:cs="Times New Roman"/>
                <w:snapToGrid w:val="0"/>
                <w:color w:val="000000" w:themeColor="text1"/>
                <w:kern w:val="0"/>
                <w:sz w:val="21"/>
                <w:szCs w:val="21"/>
                <w14:textFill>
                  <w14:solidFill>
                    <w14:schemeClr w14:val="tx1"/>
                  </w14:solidFill>
                </w14:textFill>
              </w:rPr>
              <w:t>#</w:t>
            </w:r>
          </w:p>
        </w:tc>
        <w:tc>
          <w:tcPr>
            <w:tcW w:w="303" w:type="pct"/>
            <w:tcMar>
              <w:top w:w="0" w:type="dxa"/>
              <w:left w:w="0" w:type="dxa"/>
              <w:bottom w:w="0" w:type="dxa"/>
              <w:right w:w="0" w:type="dxa"/>
            </w:tcMar>
            <w:vAlign w:val="center"/>
          </w:tcPr>
          <w:p w14:paraId="385C54DD">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喷砂</w:t>
            </w:r>
          </w:p>
        </w:tc>
        <w:tc>
          <w:tcPr>
            <w:tcW w:w="265" w:type="pct"/>
            <w:tcMar>
              <w:top w:w="0" w:type="dxa"/>
              <w:left w:w="0" w:type="dxa"/>
              <w:bottom w:w="0" w:type="dxa"/>
              <w:right w:w="0" w:type="dxa"/>
            </w:tcMar>
            <w:vAlign w:val="center"/>
          </w:tcPr>
          <w:p w14:paraId="6E5C387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喷砂房</w:t>
            </w:r>
          </w:p>
        </w:tc>
        <w:tc>
          <w:tcPr>
            <w:tcW w:w="340" w:type="pct"/>
            <w:vMerge w:val="continue"/>
            <w:tcMar>
              <w:top w:w="0" w:type="dxa"/>
              <w:left w:w="0" w:type="dxa"/>
              <w:bottom w:w="0" w:type="dxa"/>
              <w:right w:w="0" w:type="dxa"/>
            </w:tcMar>
            <w:vAlign w:val="center"/>
          </w:tcPr>
          <w:p w14:paraId="102F432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07" w:type="pct"/>
            <w:vMerge w:val="continue"/>
            <w:tcMar>
              <w:top w:w="0" w:type="dxa"/>
              <w:left w:w="0" w:type="dxa"/>
              <w:bottom w:w="0" w:type="dxa"/>
              <w:right w:w="0" w:type="dxa"/>
            </w:tcMar>
            <w:vAlign w:val="center"/>
          </w:tcPr>
          <w:p w14:paraId="3FD9D27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727" w:type="pct"/>
            <w:tcBorders>
              <w:top w:val="single" w:color="auto" w:sz="4" w:space="0"/>
              <w:bottom w:val="single" w:color="auto" w:sz="4" w:space="0"/>
            </w:tcBorders>
            <w:tcMar>
              <w:top w:w="0" w:type="dxa"/>
              <w:left w:w="0" w:type="dxa"/>
              <w:bottom w:w="0" w:type="dxa"/>
              <w:right w:w="0" w:type="dxa"/>
            </w:tcMar>
            <w:vAlign w:val="center"/>
          </w:tcPr>
          <w:p w14:paraId="45911FE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布袋除尘器</w:t>
            </w:r>
            <w:r>
              <w:rPr>
                <w:rFonts w:hint="default" w:ascii="Times New Roman" w:hAnsi="Times New Roman" w:eastAsia="仿宋_GB2312" w:cs="Times New Roman"/>
                <w:bCs/>
                <w:snapToGrid w:val="0"/>
                <w:color w:val="000000"/>
                <w:kern w:val="0"/>
                <w:sz w:val="21"/>
                <w:szCs w:val="21"/>
                <w:lang w:val="en-US" w:eastAsia="zh-CN"/>
              </w:rPr>
              <w:t>+</w:t>
            </w:r>
            <w:r>
              <w:rPr>
                <w:rFonts w:hint="default" w:ascii="Times New Roman" w:hAnsi="Times New Roman" w:eastAsia="仿宋_GB2312" w:cs="Times New Roman"/>
                <w:snapToGrid w:val="0"/>
                <w:color w:val="000000"/>
                <w:kern w:val="0"/>
                <w:sz w:val="21"/>
                <w:szCs w:val="21"/>
              </w:rPr>
              <w:t>1根15m高排气筒</w:t>
            </w:r>
          </w:p>
        </w:tc>
        <w:tc>
          <w:tcPr>
            <w:tcW w:w="252" w:type="pct"/>
            <w:vMerge w:val="continue"/>
            <w:tcMar>
              <w:top w:w="0" w:type="dxa"/>
              <w:left w:w="0" w:type="dxa"/>
              <w:bottom w:w="0" w:type="dxa"/>
              <w:right w:w="0" w:type="dxa"/>
            </w:tcMar>
            <w:vAlign w:val="center"/>
          </w:tcPr>
          <w:p w14:paraId="190E68C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83" w:type="pct"/>
            <w:vMerge w:val="continue"/>
            <w:tcMar>
              <w:top w:w="0" w:type="dxa"/>
              <w:left w:w="0" w:type="dxa"/>
              <w:bottom w:w="0" w:type="dxa"/>
              <w:right w:w="0" w:type="dxa"/>
            </w:tcMar>
            <w:vAlign w:val="center"/>
          </w:tcPr>
          <w:p w14:paraId="456CE48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46CFC89A">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喷砂</w:t>
            </w:r>
          </w:p>
        </w:tc>
        <w:tc>
          <w:tcPr>
            <w:tcW w:w="336" w:type="pct"/>
            <w:shd w:val="clear" w:color="auto" w:fill="auto"/>
            <w:tcMar>
              <w:top w:w="0" w:type="dxa"/>
              <w:left w:w="0" w:type="dxa"/>
              <w:bottom w:w="0" w:type="dxa"/>
              <w:right w:w="0" w:type="dxa"/>
            </w:tcMar>
            <w:vAlign w:val="center"/>
          </w:tcPr>
          <w:p w14:paraId="257DAD04">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喷砂房</w:t>
            </w:r>
          </w:p>
        </w:tc>
        <w:tc>
          <w:tcPr>
            <w:tcW w:w="373" w:type="pct"/>
            <w:vMerge w:val="continue"/>
            <w:tcMar>
              <w:top w:w="0" w:type="dxa"/>
              <w:left w:w="0" w:type="dxa"/>
              <w:bottom w:w="0" w:type="dxa"/>
              <w:right w:w="0" w:type="dxa"/>
            </w:tcMar>
            <w:vAlign w:val="center"/>
          </w:tcPr>
          <w:p w14:paraId="55DF770F">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65" w:type="pct"/>
            <w:vMerge w:val="continue"/>
            <w:tcMar>
              <w:top w:w="0" w:type="dxa"/>
              <w:left w:w="0" w:type="dxa"/>
              <w:bottom w:w="0" w:type="dxa"/>
              <w:right w:w="0" w:type="dxa"/>
            </w:tcMar>
            <w:vAlign w:val="center"/>
          </w:tcPr>
          <w:p w14:paraId="4EE42C2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809" w:type="pct"/>
            <w:vMerge w:val="continue"/>
            <w:tcMar>
              <w:top w:w="0" w:type="dxa"/>
              <w:left w:w="0" w:type="dxa"/>
              <w:bottom w:w="0" w:type="dxa"/>
              <w:right w:w="0" w:type="dxa"/>
            </w:tcMar>
            <w:vAlign w:val="center"/>
          </w:tcPr>
          <w:p w14:paraId="72BB3B2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21" w:type="pct"/>
            <w:vMerge w:val="continue"/>
            <w:tcMar>
              <w:top w:w="0" w:type="dxa"/>
              <w:left w:w="0" w:type="dxa"/>
              <w:bottom w:w="0" w:type="dxa"/>
              <w:right w:w="0" w:type="dxa"/>
            </w:tcMar>
            <w:vAlign w:val="center"/>
          </w:tcPr>
          <w:p w14:paraId="5A17DA8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r>
      <w:tr w14:paraId="2C2F6DC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restart"/>
            <w:tcMar>
              <w:top w:w="0" w:type="dxa"/>
              <w:left w:w="0" w:type="dxa"/>
              <w:bottom w:w="0" w:type="dxa"/>
              <w:right w:w="0" w:type="dxa"/>
            </w:tcMar>
            <w:vAlign w:val="center"/>
          </w:tcPr>
          <w:p w14:paraId="19A1D6A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themeColor="text1"/>
                <w:kern w:val="0"/>
                <w:sz w:val="21"/>
                <w:szCs w:val="21"/>
                <w14:textFill>
                  <w14:solidFill>
                    <w14:schemeClr w14:val="tx1"/>
                  </w14:solidFill>
                </w14:textFill>
              </w:rPr>
            </w:pPr>
            <w:r>
              <w:rPr>
                <w:rFonts w:hint="default" w:ascii="Times New Roman" w:hAnsi="Times New Roman" w:eastAsia="仿宋_GB2312" w:cs="Times New Roman"/>
                <w:bCs/>
                <w:snapToGrid w:val="0"/>
                <w:color w:val="000000" w:themeColor="text1"/>
                <w:kern w:val="0"/>
                <w:sz w:val="21"/>
                <w:szCs w:val="21"/>
                <w14:textFill>
                  <w14:solidFill>
                    <w14:schemeClr w14:val="tx1"/>
                  </w14:solidFill>
                </w14:textFill>
              </w:rPr>
              <w:t>无组织排放</w:t>
            </w:r>
          </w:p>
        </w:tc>
        <w:tc>
          <w:tcPr>
            <w:tcW w:w="303" w:type="pct"/>
            <w:tcMar>
              <w:top w:w="0" w:type="dxa"/>
              <w:left w:w="0" w:type="dxa"/>
              <w:bottom w:w="0" w:type="dxa"/>
              <w:right w:w="0" w:type="dxa"/>
            </w:tcMar>
            <w:vAlign w:val="center"/>
          </w:tcPr>
          <w:p w14:paraId="2C934583">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snapToGrid w:val="0"/>
                <w:color w:val="000000"/>
                <w:kern w:val="0"/>
                <w:sz w:val="21"/>
                <w:szCs w:val="21"/>
              </w:rPr>
              <w:t>达克罗涂覆</w:t>
            </w:r>
          </w:p>
        </w:tc>
        <w:tc>
          <w:tcPr>
            <w:tcW w:w="265" w:type="pct"/>
            <w:tcMar>
              <w:top w:w="0" w:type="dxa"/>
              <w:left w:w="0" w:type="dxa"/>
              <w:bottom w:w="0" w:type="dxa"/>
              <w:right w:w="0" w:type="dxa"/>
            </w:tcMar>
            <w:vAlign w:val="center"/>
          </w:tcPr>
          <w:p w14:paraId="3CE1F98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烘干、固化</w:t>
            </w:r>
          </w:p>
        </w:tc>
        <w:tc>
          <w:tcPr>
            <w:tcW w:w="340" w:type="pct"/>
            <w:tcMar>
              <w:top w:w="0" w:type="dxa"/>
              <w:left w:w="0" w:type="dxa"/>
              <w:bottom w:w="0" w:type="dxa"/>
              <w:right w:w="0" w:type="dxa"/>
            </w:tcMar>
            <w:vAlign w:val="center"/>
          </w:tcPr>
          <w:p w14:paraId="3491556F">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非甲烷总烃、颗粒物</w:t>
            </w:r>
          </w:p>
        </w:tc>
        <w:tc>
          <w:tcPr>
            <w:tcW w:w="207" w:type="pct"/>
            <w:tcMar>
              <w:top w:w="0" w:type="dxa"/>
              <w:left w:w="0" w:type="dxa"/>
              <w:bottom w:w="0" w:type="dxa"/>
              <w:right w:w="0" w:type="dxa"/>
            </w:tcMar>
            <w:vAlign w:val="center"/>
          </w:tcPr>
          <w:p w14:paraId="0417F4F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727" w:type="pct"/>
            <w:tcBorders>
              <w:top w:val="single" w:color="auto" w:sz="4" w:space="0"/>
            </w:tcBorders>
            <w:tcMar>
              <w:top w:w="0" w:type="dxa"/>
              <w:left w:w="0" w:type="dxa"/>
              <w:bottom w:w="0" w:type="dxa"/>
              <w:right w:w="0" w:type="dxa"/>
            </w:tcMar>
            <w:vAlign w:val="center"/>
          </w:tcPr>
          <w:p w14:paraId="468222C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车间通风</w:t>
            </w:r>
          </w:p>
        </w:tc>
        <w:tc>
          <w:tcPr>
            <w:tcW w:w="252" w:type="pct"/>
            <w:tcMar>
              <w:top w:w="0" w:type="dxa"/>
              <w:left w:w="0" w:type="dxa"/>
              <w:bottom w:w="0" w:type="dxa"/>
              <w:right w:w="0" w:type="dxa"/>
            </w:tcMar>
            <w:vAlign w:val="center"/>
          </w:tcPr>
          <w:p w14:paraId="13726C1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283" w:type="pct"/>
            <w:vMerge w:val="restart"/>
            <w:tcMar>
              <w:top w:w="0" w:type="dxa"/>
              <w:left w:w="0" w:type="dxa"/>
              <w:bottom w:w="0" w:type="dxa"/>
              <w:right w:w="0" w:type="dxa"/>
            </w:tcMar>
            <w:vAlign w:val="center"/>
          </w:tcPr>
          <w:p w14:paraId="4FB8CB1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themeColor="text1"/>
                <w:kern w:val="0"/>
                <w:sz w:val="21"/>
                <w:szCs w:val="21"/>
                <w14:textFill>
                  <w14:solidFill>
                    <w14:schemeClr w14:val="tx1"/>
                  </w14:solidFill>
                </w14:textFill>
              </w:rPr>
              <w:t>无组织排放</w:t>
            </w:r>
          </w:p>
        </w:tc>
        <w:tc>
          <w:tcPr>
            <w:tcW w:w="348" w:type="pct"/>
            <w:shd w:val="clear" w:color="auto" w:fill="auto"/>
            <w:tcMar>
              <w:top w:w="0" w:type="dxa"/>
              <w:left w:w="0" w:type="dxa"/>
              <w:bottom w:w="0" w:type="dxa"/>
              <w:right w:w="0" w:type="dxa"/>
            </w:tcMar>
            <w:vAlign w:val="center"/>
          </w:tcPr>
          <w:p w14:paraId="68A54E3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rPr>
              <w:t>达克罗涂覆</w:t>
            </w:r>
          </w:p>
        </w:tc>
        <w:tc>
          <w:tcPr>
            <w:tcW w:w="336" w:type="pct"/>
            <w:shd w:val="clear" w:color="auto" w:fill="auto"/>
            <w:tcMar>
              <w:top w:w="0" w:type="dxa"/>
              <w:left w:w="0" w:type="dxa"/>
              <w:bottom w:w="0" w:type="dxa"/>
              <w:right w:w="0" w:type="dxa"/>
            </w:tcMar>
            <w:vAlign w:val="center"/>
          </w:tcPr>
          <w:p w14:paraId="29E8D2D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snapToGrid w:val="0"/>
                <w:color w:val="000000"/>
                <w:kern w:val="0"/>
                <w:sz w:val="21"/>
                <w:szCs w:val="21"/>
              </w:rPr>
              <w:t>涂覆、</w:t>
            </w:r>
            <w:r>
              <w:rPr>
                <w:rFonts w:hint="default" w:ascii="Times New Roman" w:hAnsi="Times New Roman" w:eastAsia="仿宋_GB2312" w:cs="Times New Roman"/>
                <w:bCs/>
                <w:color w:val="000000"/>
                <w:sz w:val="21"/>
                <w:szCs w:val="21"/>
              </w:rPr>
              <w:t>烘干、固化</w:t>
            </w:r>
          </w:p>
        </w:tc>
        <w:tc>
          <w:tcPr>
            <w:tcW w:w="373" w:type="pct"/>
            <w:shd w:val="clear" w:color="auto" w:fill="auto"/>
            <w:tcMar>
              <w:top w:w="0" w:type="dxa"/>
              <w:left w:w="0" w:type="dxa"/>
              <w:bottom w:w="0" w:type="dxa"/>
              <w:right w:w="0" w:type="dxa"/>
            </w:tcMar>
            <w:vAlign w:val="center"/>
          </w:tcPr>
          <w:p w14:paraId="3C3C3579">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非甲烷总烃、颗粒物</w:t>
            </w:r>
          </w:p>
        </w:tc>
        <w:tc>
          <w:tcPr>
            <w:tcW w:w="265" w:type="pct"/>
            <w:shd w:val="clear" w:color="auto" w:fill="auto"/>
            <w:tcMar>
              <w:top w:w="0" w:type="dxa"/>
              <w:left w:w="0" w:type="dxa"/>
              <w:bottom w:w="0" w:type="dxa"/>
              <w:right w:w="0" w:type="dxa"/>
            </w:tcMar>
            <w:vAlign w:val="center"/>
          </w:tcPr>
          <w:p w14:paraId="48B7668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c>
          <w:tcPr>
            <w:tcW w:w="809" w:type="pct"/>
            <w:shd w:val="clear" w:color="auto" w:fill="auto"/>
            <w:tcMar>
              <w:top w:w="0" w:type="dxa"/>
              <w:left w:w="0" w:type="dxa"/>
              <w:bottom w:w="0" w:type="dxa"/>
              <w:right w:w="0" w:type="dxa"/>
            </w:tcMar>
            <w:vAlign w:val="center"/>
          </w:tcPr>
          <w:p w14:paraId="3C53535B">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车间通风</w:t>
            </w:r>
          </w:p>
        </w:tc>
        <w:tc>
          <w:tcPr>
            <w:tcW w:w="221" w:type="pct"/>
            <w:shd w:val="clear" w:color="auto" w:fill="auto"/>
            <w:tcMar>
              <w:top w:w="0" w:type="dxa"/>
              <w:left w:w="0" w:type="dxa"/>
              <w:bottom w:w="0" w:type="dxa"/>
              <w:right w:w="0" w:type="dxa"/>
            </w:tcMar>
            <w:vAlign w:val="center"/>
          </w:tcPr>
          <w:p w14:paraId="076CFA2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r>
      <w:tr w14:paraId="227D480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continue"/>
            <w:tcMar>
              <w:top w:w="0" w:type="dxa"/>
              <w:left w:w="0" w:type="dxa"/>
              <w:bottom w:w="0" w:type="dxa"/>
              <w:right w:w="0" w:type="dxa"/>
            </w:tcMar>
            <w:vAlign w:val="center"/>
          </w:tcPr>
          <w:p w14:paraId="3AEE7CD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03" w:type="pct"/>
            <w:tcMar>
              <w:top w:w="0" w:type="dxa"/>
              <w:left w:w="0" w:type="dxa"/>
              <w:bottom w:w="0" w:type="dxa"/>
              <w:right w:w="0" w:type="dxa"/>
            </w:tcMar>
            <w:vAlign w:val="center"/>
          </w:tcPr>
          <w:p w14:paraId="67046DD8">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bCs/>
                <w:color w:val="000000"/>
                <w:sz w:val="21"/>
                <w:szCs w:val="21"/>
              </w:rPr>
              <w:t>特氟龙喷涂</w:t>
            </w:r>
          </w:p>
        </w:tc>
        <w:tc>
          <w:tcPr>
            <w:tcW w:w="265" w:type="pct"/>
            <w:tcMar>
              <w:top w:w="0" w:type="dxa"/>
              <w:left w:w="0" w:type="dxa"/>
              <w:bottom w:w="0" w:type="dxa"/>
              <w:right w:w="0" w:type="dxa"/>
            </w:tcMar>
            <w:vAlign w:val="center"/>
          </w:tcPr>
          <w:p w14:paraId="61D2C3B2">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喷涂</w:t>
            </w:r>
            <w:r>
              <w:rPr>
                <w:rFonts w:hint="default" w:ascii="Times New Roman" w:hAnsi="Times New Roman" w:eastAsia="仿宋_GB2312" w:cs="Times New Roman"/>
                <w:bCs/>
                <w:snapToGrid w:val="0"/>
                <w:color w:val="000000"/>
                <w:kern w:val="0"/>
                <w:sz w:val="21"/>
                <w:szCs w:val="21"/>
              </w:rPr>
              <w:t>、</w:t>
            </w:r>
            <w:r>
              <w:rPr>
                <w:rFonts w:hint="default" w:ascii="Times New Roman" w:hAnsi="Times New Roman" w:eastAsia="仿宋_GB2312" w:cs="Times New Roman"/>
                <w:bCs/>
                <w:color w:val="000000"/>
                <w:sz w:val="21"/>
                <w:szCs w:val="21"/>
              </w:rPr>
              <w:t>烘干、固化</w:t>
            </w:r>
          </w:p>
        </w:tc>
        <w:tc>
          <w:tcPr>
            <w:tcW w:w="340" w:type="pct"/>
            <w:tcMar>
              <w:top w:w="0" w:type="dxa"/>
              <w:left w:w="0" w:type="dxa"/>
              <w:bottom w:w="0" w:type="dxa"/>
              <w:right w:w="0" w:type="dxa"/>
            </w:tcMar>
            <w:vAlign w:val="center"/>
          </w:tcPr>
          <w:p w14:paraId="4C3D206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非甲烷总烃、颗粒物</w:t>
            </w:r>
          </w:p>
        </w:tc>
        <w:tc>
          <w:tcPr>
            <w:tcW w:w="207" w:type="pct"/>
            <w:tcMar>
              <w:top w:w="0" w:type="dxa"/>
              <w:left w:w="0" w:type="dxa"/>
              <w:bottom w:w="0" w:type="dxa"/>
              <w:right w:w="0" w:type="dxa"/>
            </w:tcMar>
            <w:vAlign w:val="center"/>
          </w:tcPr>
          <w:p w14:paraId="12A2AF7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727" w:type="pct"/>
            <w:tcMar>
              <w:top w:w="0" w:type="dxa"/>
              <w:left w:w="0" w:type="dxa"/>
              <w:bottom w:w="0" w:type="dxa"/>
              <w:right w:w="0" w:type="dxa"/>
            </w:tcMar>
            <w:vAlign w:val="center"/>
          </w:tcPr>
          <w:p w14:paraId="3206EF7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车间通风</w:t>
            </w:r>
          </w:p>
        </w:tc>
        <w:tc>
          <w:tcPr>
            <w:tcW w:w="252" w:type="pct"/>
            <w:tcMar>
              <w:top w:w="0" w:type="dxa"/>
              <w:left w:w="0" w:type="dxa"/>
              <w:bottom w:w="0" w:type="dxa"/>
              <w:right w:w="0" w:type="dxa"/>
            </w:tcMar>
            <w:vAlign w:val="center"/>
          </w:tcPr>
          <w:p w14:paraId="1D37DBA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283" w:type="pct"/>
            <w:vMerge w:val="continue"/>
            <w:tcMar>
              <w:top w:w="0" w:type="dxa"/>
              <w:left w:w="0" w:type="dxa"/>
              <w:bottom w:w="0" w:type="dxa"/>
              <w:right w:w="0" w:type="dxa"/>
            </w:tcMar>
            <w:vAlign w:val="center"/>
          </w:tcPr>
          <w:p w14:paraId="45EF7F5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2E68EBA9">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bCs/>
                <w:color w:val="000000"/>
                <w:sz w:val="21"/>
                <w:szCs w:val="21"/>
              </w:rPr>
              <w:t>特氟龙喷涂</w:t>
            </w:r>
          </w:p>
        </w:tc>
        <w:tc>
          <w:tcPr>
            <w:tcW w:w="336" w:type="pct"/>
            <w:shd w:val="clear" w:color="auto" w:fill="auto"/>
            <w:tcMar>
              <w:top w:w="0" w:type="dxa"/>
              <w:left w:w="0" w:type="dxa"/>
              <w:bottom w:w="0" w:type="dxa"/>
              <w:right w:w="0" w:type="dxa"/>
            </w:tcMar>
            <w:vAlign w:val="center"/>
          </w:tcPr>
          <w:p w14:paraId="0413A23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喷涂</w:t>
            </w:r>
            <w:r>
              <w:rPr>
                <w:rFonts w:hint="default" w:ascii="Times New Roman" w:hAnsi="Times New Roman" w:eastAsia="仿宋_GB2312" w:cs="Times New Roman"/>
                <w:bCs/>
                <w:snapToGrid w:val="0"/>
                <w:color w:val="000000"/>
                <w:kern w:val="0"/>
                <w:sz w:val="21"/>
                <w:szCs w:val="21"/>
              </w:rPr>
              <w:t>、</w:t>
            </w:r>
            <w:r>
              <w:rPr>
                <w:rFonts w:hint="default" w:ascii="Times New Roman" w:hAnsi="Times New Roman" w:eastAsia="仿宋_GB2312" w:cs="Times New Roman"/>
                <w:bCs/>
                <w:color w:val="000000"/>
                <w:sz w:val="21"/>
                <w:szCs w:val="21"/>
              </w:rPr>
              <w:t>烘干、固化</w:t>
            </w:r>
          </w:p>
        </w:tc>
        <w:tc>
          <w:tcPr>
            <w:tcW w:w="373" w:type="pct"/>
            <w:shd w:val="clear" w:color="auto" w:fill="auto"/>
            <w:tcMar>
              <w:top w:w="0" w:type="dxa"/>
              <w:left w:w="0" w:type="dxa"/>
              <w:bottom w:w="0" w:type="dxa"/>
              <w:right w:w="0" w:type="dxa"/>
            </w:tcMar>
            <w:vAlign w:val="center"/>
          </w:tcPr>
          <w:p w14:paraId="25F78BD0">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非甲烷总烃、颗粒物</w:t>
            </w:r>
          </w:p>
        </w:tc>
        <w:tc>
          <w:tcPr>
            <w:tcW w:w="265" w:type="pct"/>
            <w:shd w:val="clear" w:color="auto" w:fill="auto"/>
            <w:tcMar>
              <w:top w:w="0" w:type="dxa"/>
              <w:left w:w="0" w:type="dxa"/>
              <w:bottom w:w="0" w:type="dxa"/>
              <w:right w:w="0" w:type="dxa"/>
            </w:tcMar>
            <w:vAlign w:val="center"/>
          </w:tcPr>
          <w:p w14:paraId="386D598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c>
          <w:tcPr>
            <w:tcW w:w="809" w:type="pct"/>
            <w:shd w:val="clear" w:color="auto" w:fill="auto"/>
            <w:tcMar>
              <w:top w:w="0" w:type="dxa"/>
              <w:left w:w="0" w:type="dxa"/>
              <w:bottom w:w="0" w:type="dxa"/>
              <w:right w:w="0" w:type="dxa"/>
            </w:tcMar>
            <w:vAlign w:val="center"/>
          </w:tcPr>
          <w:p w14:paraId="0B171C3A">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车间通风</w:t>
            </w:r>
          </w:p>
        </w:tc>
        <w:tc>
          <w:tcPr>
            <w:tcW w:w="221" w:type="pct"/>
            <w:shd w:val="clear" w:color="auto" w:fill="auto"/>
            <w:tcMar>
              <w:top w:w="0" w:type="dxa"/>
              <w:left w:w="0" w:type="dxa"/>
              <w:bottom w:w="0" w:type="dxa"/>
              <w:right w:w="0" w:type="dxa"/>
            </w:tcMar>
            <w:vAlign w:val="center"/>
          </w:tcPr>
          <w:p w14:paraId="36B732E3">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r>
      <w:tr w14:paraId="28F3AB0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continue"/>
            <w:tcMar>
              <w:top w:w="0" w:type="dxa"/>
              <w:left w:w="0" w:type="dxa"/>
              <w:bottom w:w="0" w:type="dxa"/>
              <w:right w:w="0" w:type="dxa"/>
            </w:tcMar>
            <w:vAlign w:val="center"/>
          </w:tcPr>
          <w:p w14:paraId="032453E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03" w:type="pct"/>
            <w:vMerge w:val="restart"/>
            <w:tcMar>
              <w:top w:w="0" w:type="dxa"/>
              <w:left w:w="0" w:type="dxa"/>
              <w:bottom w:w="0" w:type="dxa"/>
              <w:right w:w="0" w:type="dxa"/>
            </w:tcMar>
            <w:vAlign w:val="center"/>
          </w:tcPr>
          <w:p w14:paraId="269A7112">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机加工</w:t>
            </w:r>
          </w:p>
        </w:tc>
        <w:tc>
          <w:tcPr>
            <w:tcW w:w="265" w:type="pct"/>
            <w:tcMar>
              <w:top w:w="0" w:type="dxa"/>
              <w:left w:w="0" w:type="dxa"/>
              <w:bottom w:w="0" w:type="dxa"/>
              <w:right w:w="0" w:type="dxa"/>
            </w:tcMar>
            <w:vAlign w:val="center"/>
          </w:tcPr>
          <w:p w14:paraId="6B6F5854">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焊接</w:t>
            </w:r>
          </w:p>
        </w:tc>
        <w:tc>
          <w:tcPr>
            <w:tcW w:w="340" w:type="pct"/>
            <w:vMerge w:val="restart"/>
            <w:tcMar>
              <w:top w:w="0" w:type="dxa"/>
              <w:left w:w="0" w:type="dxa"/>
              <w:bottom w:w="0" w:type="dxa"/>
              <w:right w:w="0" w:type="dxa"/>
            </w:tcMar>
            <w:vAlign w:val="center"/>
          </w:tcPr>
          <w:p w14:paraId="7111E03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颗粒物</w:t>
            </w:r>
          </w:p>
        </w:tc>
        <w:tc>
          <w:tcPr>
            <w:tcW w:w="207" w:type="pct"/>
            <w:vMerge w:val="restart"/>
            <w:tcMar>
              <w:top w:w="0" w:type="dxa"/>
              <w:left w:w="0" w:type="dxa"/>
              <w:bottom w:w="0" w:type="dxa"/>
              <w:right w:w="0" w:type="dxa"/>
            </w:tcMar>
            <w:vAlign w:val="center"/>
          </w:tcPr>
          <w:p w14:paraId="424582B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snapToGrid w:val="0"/>
                <w:color w:val="000000"/>
                <w:kern w:val="0"/>
                <w:sz w:val="21"/>
                <w:szCs w:val="21"/>
              </w:rPr>
              <w:t>80%</w:t>
            </w:r>
          </w:p>
        </w:tc>
        <w:tc>
          <w:tcPr>
            <w:tcW w:w="727" w:type="pct"/>
            <w:vMerge w:val="restart"/>
            <w:tcMar>
              <w:top w:w="0" w:type="dxa"/>
              <w:left w:w="0" w:type="dxa"/>
              <w:bottom w:w="0" w:type="dxa"/>
              <w:right w:w="0" w:type="dxa"/>
            </w:tcMar>
            <w:vAlign w:val="center"/>
          </w:tcPr>
          <w:p w14:paraId="7413B1F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snapToGrid w:val="0"/>
                <w:color w:val="000000"/>
                <w:kern w:val="0"/>
                <w:sz w:val="21"/>
                <w:szCs w:val="21"/>
              </w:rPr>
              <w:t>移动式烟尘净化器</w:t>
            </w:r>
          </w:p>
        </w:tc>
        <w:tc>
          <w:tcPr>
            <w:tcW w:w="252" w:type="pct"/>
            <w:vMerge w:val="restart"/>
            <w:tcMar>
              <w:top w:w="0" w:type="dxa"/>
              <w:left w:w="0" w:type="dxa"/>
              <w:bottom w:w="0" w:type="dxa"/>
              <w:right w:w="0" w:type="dxa"/>
            </w:tcMar>
            <w:vAlign w:val="center"/>
          </w:tcPr>
          <w:p w14:paraId="77CA72CA">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85%</w:t>
            </w:r>
          </w:p>
        </w:tc>
        <w:tc>
          <w:tcPr>
            <w:tcW w:w="283" w:type="pct"/>
            <w:vMerge w:val="continue"/>
            <w:tcMar>
              <w:top w:w="0" w:type="dxa"/>
              <w:left w:w="0" w:type="dxa"/>
              <w:bottom w:w="0" w:type="dxa"/>
              <w:right w:w="0" w:type="dxa"/>
            </w:tcMar>
            <w:vAlign w:val="center"/>
          </w:tcPr>
          <w:p w14:paraId="7A276ABB">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vMerge w:val="restart"/>
            <w:shd w:val="clear" w:color="auto" w:fill="auto"/>
            <w:tcMar>
              <w:top w:w="0" w:type="dxa"/>
              <w:left w:w="0" w:type="dxa"/>
              <w:bottom w:w="0" w:type="dxa"/>
              <w:right w:w="0" w:type="dxa"/>
            </w:tcMar>
            <w:vAlign w:val="center"/>
          </w:tcPr>
          <w:p w14:paraId="56679062">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机加工</w:t>
            </w:r>
          </w:p>
        </w:tc>
        <w:tc>
          <w:tcPr>
            <w:tcW w:w="336" w:type="pct"/>
            <w:shd w:val="clear" w:color="auto" w:fill="auto"/>
            <w:tcMar>
              <w:top w:w="0" w:type="dxa"/>
              <w:left w:w="0" w:type="dxa"/>
              <w:bottom w:w="0" w:type="dxa"/>
              <w:right w:w="0" w:type="dxa"/>
            </w:tcMar>
            <w:vAlign w:val="center"/>
          </w:tcPr>
          <w:p w14:paraId="12A782E2">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焊接</w:t>
            </w:r>
          </w:p>
        </w:tc>
        <w:tc>
          <w:tcPr>
            <w:tcW w:w="373" w:type="pct"/>
            <w:vMerge w:val="restart"/>
            <w:shd w:val="clear" w:color="auto" w:fill="auto"/>
            <w:tcMar>
              <w:top w:w="0" w:type="dxa"/>
              <w:left w:w="0" w:type="dxa"/>
              <w:bottom w:w="0" w:type="dxa"/>
              <w:right w:w="0" w:type="dxa"/>
            </w:tcMar>
            <w:vAlign w:val="center"/>
          </w:tcPr>
          <w:p w14:paraId="06DBDF1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颗粒物</w:t>
            </w:r>
          </w:p>
        </w:tc>
        <w:tc>
          <w:tcPr>
            <w:tcW w:w="265" w:type="pct"/>
            <w:vMerge w:val="restart"/>
            <w:shd w:val="clear" w:color="auto" w:fill="auto"/>
            <w:tcMar>
              <w:top w:w="0" w:type="dxa"/>
              <w:left w:w="0" w:type="dxa"/>
              <w:bottom w:w="0" w:type="dxa"/>
              <w:right w:w="0" w:type="dxa"/>
            </w:tcMar>
            <w:vAlign w:val="center"/>
          </w:tcPr>
          <w:p w14:paraId="164F65E7">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rPr>
              <w:t>80%</w:t>
            </w:r>
          </w:p>
        </w:tc>
        <w:tc>
          <w:tcPr>
            <w:tcW w:w="809" w:type="pct"/>
            <w:vMerge w:val="restart"/>
            <w:shd w:val="clear" w:color="auto" w:fill="auto"/>
            <w:tcMar>
              <w:top w:w="0" w:type="dxa"/>
              <w:left w:w="0" w:type="dxa"/>
              <w:bottom w:w="0" w:type="dxa"/>
              <w:right w:w="0" w:type="dxa"/>
            </w:tcMar>
            <w:vAlign w:val="center"/>
          </w:tcPr>
          <w:p w14:paraId="40D1EBB2">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snapToGrid w:val="0"/>
                <w:color w:val="000000"/>
                <w:kern w:val="0"/>
                <w:sz w:val="21"/>
                <w:szCs w:val="21"/>
              </w:rPr>
              <w:t>移动式烟尘净化器</w:t>
            </w:r>
          </w:p>
        </w:tc>
        <w:tc>
          <w:tcPr>
            <w:tcW w:w="221" w:type="pct"/>
            <w:vMerge w:val="restart"/>
            <w:shd w:val="clear" w:color="auto" w:fill="auto"/>
            <w:tcMar>
              <w:top w:w="0" w:type="dxa"/>
              <w:left w:w="0" w:type="dxa"/>
              <w:bottom w:w="0" w:type="dxa"/>
              <w:right w:w="0" w:type="dxa"/>
            </w:tcMar>
            <w:vAlign w:val="center"/>
          </w:tcPr>
          <w:p w14:paraId="2D9B6638">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85%</w:t>
            </w:r>
          </w:p>
        </w:tc>
      </w:tr>
      <w:tr w14:paraId="043E0F1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continue"/>
            <w:tcMar>
              <w:top w:w="0" w:type="dxa"/>
              <w:left w:w="0" w:type="dxa"/>
              <w:bottom w:w="0" w:type="dxa"/>
              <w:right w:w="0" w:type="dxa"/>
            </w:tcMar>
            <w:vAlign w:val="center"/>
          </w:tcPr>
          <w:p w14:paraId="25AA415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03" w:type="pct"/>
            <w:vMerge w:val="continue"/>
            <w:tcMar>
              <w:top w:w="0" w:type="dxa"/>
              <w:left w:w="0" w:type="dxa"/>
              <w:bottom w:w="0" w:type="dxa"/>
              <w:right w:w="0" w:type="dxa"/>
            </w:tcMar>
            <w:vAlign w:val="center"/>
          </w:tcPr>
          <w:p w14:paraId="4DC3C7B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65" w:type="pct"/>
            <w:tcMar>
              <w:top w:w="0" w:type="dxa"/>
              <w:left w:w="0" w:type="dxa"/>
              <w:bottom w:w="0" w:type="dxa"/>
              <w:right w:w="0" w:type="dxa"/>
            </w:tcMar>
            <w:vAlign w:val="center"/>
          </w:tcPr>
          <w:p w14:paraId="2908B19A">
            <w:pPr>
              <w:keepLines w:val="0"/>
              <w:pageBreakBefore w:val="0"/>
              <w:widowControl w:val="0"/>
              <w:kinsoku/>
              <w:wordWrap/>
              <w:topLinePunct w:val="0"/>
              <w:bidi w:val="0"/>
              <w:adjustRightInd/>
              <w:snapToGrid/>
              <w:spacing w:line="240" w:lineRule="auto"/>
              <w:ind w:left="0" w:firstLine="0"/>
              <w:jc w:val="center"/>
              <w:textAlignment w:val="auto"/>
              <w:rPr>
                <w:rFonts w:hint="default" w:ascii="Times New Roman" w:hAnsi="Times New Roman" w:eastAsia="仿宋_GB2312" w:cs="Times New Roman"/>
                <w:bCs/>
                <w:color w:val="000000"/>
                <w:sz w:val="21"/>
                <w:szCs w:val="21"/>
              </w:rPr>
            </w:pPr>
            <w:r>
              <w:rPr>
                <w:rFonts w:hint="default" w:ascii="Times New Roman" w:hAnsi="Times New Roman" w:eastAsia="仿宋_GB2312" w:cs="Times New Roman"/>
                <w:bCs/>
                <w:color w:val="000000"/>
                <w:sz w:val="21"/>
                <w:szCs w:val="21"/>
              </w:rPr>
              <w:t>打磨</w:t>
            </w:r>
          </w:p>
        </w:tc>
        <w:tc>
          <w:tcPr>
            <w:tcW w:w="340" w:type="pct"/>
            <w:vMerge w:val="continue"/>
            <w:tcMar>
              <w:top w:w="0" w:type="dxa"/>
              <w:left w:w="0" w:type="dxa"/>
              <w:bottom w:w="0" w:type="dxa"/>
              <w:right w:w="0" w:type="dxa"/>
            </w:tcMar>
            <w:vAlign w:val="center"/>
          </w:tcPr>
          <w:p w14:paraId="4E3A3E4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07" w:type="pct"/>
            <w:vMerge w:val="continue"/>
            <w:tcMar>
              <w:top w:w="0" w:type="dxa"/>
              <w:left w:w="0" w:type="dxa"/>
              <w:bottom w:w="0" w:type="dxa"/>
              <w:right w:w="0" w:type="dxa"/>
            </w:tcMar>
            <w:vAlign w:val="center"/>
          </w:tcPr>
          <w:p w14:paraId="73062F0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p>
        </w:tc>
        <w:tc>
          <w:tcPr>
            <w:tcW w:w="727" w:type="pct"/>
            <w:vMerge w:val="continue"/>
            <w:tcMar>
              <w:top w:w="0" w:type="dxa"/>
              <w:left w:w="0" w:type="dxa"/>
              <w:bottom w:w="0" w:type="dxa"/>
              <w:right w:w="0" w:type="dxa"/>
            </w:tcMar>
            <w:vAlign w:val="center"/>
          </w:tcPr>
          <w:p w14:paraId="2E3BB930">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p>
        </w:tc>
        <w:tc>
          <w:tcPr>
            <w:tcW w:w="252" w:type="pct"/>
            <w:vMerge w:val="continue"/>
            <w:tcMar>
              <w:top w:w="0" w:type="dxa"/>
              <w:left w:w="0" w:type="dxa"/>
              <w:bottom w:w="0" w:type="dxa"/>
              <w:right w:w="0" w:type="dxa"/>
            </w:tcMar>
            <w:vAlign w:val="center"/>
          </w:tcPr>
          <w:p w14:paraId="532194B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83" w:type="pct"/>
            <w:vMerge w:val="continue"/>
            <w:tcMar>
              <w:top w:w="0" w:type="dxa"/>
              <w:left w:w="0" w:type="dxa"/>
              <w:bottom w:w="0" w:type="dxa"/>
              <w:right w:w="0" w:type="dxa"/>
            </w:tcMar>
            <w:vAlign w:val="center"/>
          </w:tcPr>
          <w:p w14:paraId="1001CBC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vMerge w:val="continue"/>
            <w:tcMar>
              <w:top w:w="0" w:type="dxa"/>
              <w:left w:w="0" w:type="dxa"/>
              <w:bottom w:w="0" w:type="dxa"/>
              <w:right w:w="0" w:type="dxa"/>
            </w:tcMar>
            <w:vAlign w:val="center"/>
          </w:tcPr>
          <w:p w14:paraId="1184CC2A">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36" w:type="pct"/>
            <w:shd w:val="clear" w:color="auto" w:fill="auto"/>
            <w:tcMar>
              <w:top w:w="0" w:type="dxa"/>
              <w:left w:w="0" w:type="dxa"/>
              <w:bottom w:w="0" w:type="dxa"/>
              <w:right w:w="0" w:type="dxa"/>
            </w:tcMar>
            <w:vAlign w:val="center"/>
          </w:tcPr>
          <w:p w14:paraId="56CFA98D">
            <w:pPr>
              <w:keepLines w:val="0"/>
              <w:pageBreakBefore w:val="0"/>
              <w:widowControl w:val="0"/>
              <w:kinsoku/>
              <w:wordWrap/>
              <w:topLinePunct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color w:val="000000"/>
                <w:kern w:val="2"/>
                <w:sz w:val="21"/>
                <w:szCs w:val="21"/>
                <w:lang w:val="en-US" w:eastAsia="zh-CN" w:bidi="ar-SA"/>
              </w:rPr>
            </w:pPr>
            <w:r>
              <w:rPr>
                <w:rFonts w:hint="default" w:ascii="Times New Roman" w:hAnsi="Times New Roman" w:eastAsia="仿宋_GB2312" w:cs="Times New Roman"/>
                <w:bCs/>
                <w:color w:val="000000"/>
                <w:sz w:val="21"/>
                <w:szCs w:val="21"/>
              </w:rPr>
              <w:t>打磨</w:t>
            </w:r>
          </w:p>
        </w:tc>
        <w:tc>
          <w:tcPr>
            <w:tcW w:w="373" w:type="pct"/>
            <w:vMerge w:val="continue"/>
            <w:tcMar>
              <w:top w:w="0" w:type="dxa"/>
              <w:left w:w="0" w:type="dxa"/>
              <w:bottom w:w="0" w:type="dxa"/>
              <w:right w:w="0" w:type="dxa"/>
            </w:tcMar>
            <w:vAlign w:val="center"/>
          </w:tcPr>
          <w:p w14:paraId="3AA39B1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65" w:type="pct"/>
            <w:vMerge w:val="continue"/>
            <w:tcMar>
              <w:top w:w="0" w:type="dxa"/>
              <w:left w:w="0" w:type="dxa"/>
              <w:bottom w:w="0" w:type="dxa"/>
              <w:right w:w="0" w:type="dxa"/>
            </w:tcMar>
            <w:vAlign w:val="center"/>
          </w:tcPr>
          <w:p w14:paraId="16CC4F7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809" w:type="pct"/>
            <w:vMerge w:val="continue"/>
            <w:tcMar>
              <w:top w:w="0" w:type="dxa"/>
              <w:left w:w="0" w:type="dxa"/>
              <w:bottom w:w="0" w:type="dxa"/>
              <w:right w:w="0" w:type="dxa"/>
            </w:tcMar>
            <w:vAlign w:val="center"/>
          </w:tcPr>
          <w:p w14:paraId="0D0E92D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221" w:type="pct"/>
            <w:vMerge w:val="continue"/>
            <w:tcMar>
              <w:top w:w="0" w:type="dxa"/>
              <w:left w:w="0" w:type="dxa"/>
              <w:bottom w:w="0" w:type="dxa"/>
              <w:right w:w="0" w:type="dxa"/>
            </w:tcMar>
            <w:vAlign w:val="center"/>
          </w:tcPr>
          <w:p w14:paraId="551C941A">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r>
      <w:tr w14:paraId="4DBBB3C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67" w:type="pct"/>
            <w:vMerge w:val="continue"/>
            <w:tcMar>
              <w:top w:w="0" w:type="dxa"/>
              <w:left w:w="0" w:type="dxa"/>
              <w:bottom w:w="0" w:type="dxa"/>
              <w:right w:w="0" w:type="dxa"/>
            </w:tcMar>
            <w:vAlign w:val="center"/>
          </w:tcPr>
          <w:p w14:paraId="4B76570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03" w:type="pct"/>
            <w:tcMar>
              <w:top w:w="0" w:type="dxa"/>
              <w:left w:w="0" w:type="dxa"/>
              <w:bottom w:w="0" w:type="dxa"/>
              <w:right w:w="0" w:type="dxa"/>
            </w:tcMar>
            <w:vAlign w:val="center"/>
          </w:tcPr>
          <w:p w14:paraId="6A864F0E">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color w:val="000000"/>
                <w:sz w:val="21"/>
                <w:szCs w:val="21"/>
              </w:rPr>
              <w:t>导排废气</w:t>
            </w:r>
          </w:p>
        </w:tc>
        <w:tc>
          <w:tcPr>
            <w:tcW w:w="265" w:type="pct"/>
            <w:tcMar>
              <w:top w:w="0" w:type="dxa"/>
              <w:left w:w="0" w:type="dxa"/>
              <w:bottom w:w="0" w:type="dxa"/>
              <w:right w:w="0" w:type="dxa"/>
            </w:tcMar>
            <w:vAlign w:val="center"/>
          </w:tcPr>
          <w:p w14:paraId="2EB6A4B1">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危废</w:t>
            </w:r>
          </w:p>
          <w:p w14:paraId="20C6F25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color w:val="000000"/>
                <w:sz w:val="21"/>
                <w:szCs w:val="21"/>
              </w:rPr>
              <w:t>暂存间</w:t>
            </w:r>
          </w:p>
        </w:tc>
        <w:tc>
          <w:tcPr>
            <w:tcW w:w="340" w:type="pct"/>
            <w:tcMar>
              <w:top w:w="0" w:type="dxa"/>
              <w:left w:w="0" w:type="dxa"/>
              <w:bottom w:w="0" w:type="dxa"/>
              <w:right w:w="0" w:type="dxa"/>
            </w:tcMar>
            <w:vAlign w:val="center"/>
          </w:tcPr>
          <w:p w14:paraId="5297915D">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非甲烷总烃</w:t>
            </w:r>
          </w:p>
        </w:tc>
        <w:tc>
          <w:tcPr>
            <w:tcW w:w="207" w:type="pct"/>
            <w:tcMar>
              <w:top w:w="0" w:type="dxa"/>
              <w:left w:w="0" w:type="dxa"/>
              <w:bottom w:w="0" w:type="dxa"/>
              <w:right w:w="0" w:type="dxa"/>
            </w:tcMar>
            <w:vAlign w:val="center"/>
          </w:tcPr>
          <w:p w14:paraId="0727A065">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727" w:type="pct"/>
            <w:tcMar>
              <w:top w:w="0" w:type="dxa"/>
              <w:left w:w="0" w:type="dxa"/>
              <w:bottom w:w="0" w:type="dxa"/>
              <w:right w:w="0" w:type="dxa"/>
            </w:tcMar>
            <w:vAlign w:val="center"/>
          </w:tcPr>
          <w:p w14:paraId="376DC286">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snapToGrid w:val="0"/>
                <w:color w:val="000000"/>
                <w:kern w:val="0"/>
                <w:sz w:val="21"/>
                <w:szCs w:val="21"/>
              </w:rPr>
            </w:pPr>
            <w:r>
              <w:rPr>
                <w:rFonts w:hint="default" w:ascii="Times New Roman" w:hAnsi="Times New Roman" w:eastAsia="仿宋_GB2312" w:cs="Times New Roman"/>
                <w:color w:val="000000"/>
                <w:sz w:val="21"/>
                <w:szCs w:val="21"/>
              </w:rPr>
              <w:t>设置通风导排口</w:t>
            </w:r>
          </w:p>
        </w:tc>
        <w:tc>
          <w:tcPr>
            <w:tcW w:w="252" w:type="pct"/>
            <w:tcMar>
              <w:top w:w="0" w:type="dxa"/>
              <w:left w:w="0" w:type="dxa"/>
              <w:bottom w:w="0" w:type="dxa"/>
              <w:right w:w="0" w:type="dxa"/>
            </w:tcMar>
            <w:vAlign w:val="center"/>
          </w:tcPr>
          <w:p w14:paraId="6065064C">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r>
              <w:rPr>
                <w:rFonts w:hint="default" w:ascii="Times New Roman" w:hAnsi="Times New Roman" w:eastAsia="仿宋_GB2312" w:cs="Times New Roman"/>
                <w:bCs/>
                <w:snapToGrid w:val="0"/>
                <w:color w:val="000000"/>
                <w:kern w:val="0"/>
                <w:sz w:val="21"/>
                <w:szCs w:val="21"/>
              </w:rPr>
              <w:t>/</w:t>
            </w:r>
          </w:p>
        </w:tc>
        <w:tc>
          <w:tcPr>
            <w:tcW w:w="283" w:type="pct"/>
            <w:vMerge w:val="continue"/>
            <w:tcMar>
              <w:top w:w="0" w:type="dxa"/>
              <w:left w:w="0" w:type="dxa"/>
              <w:bottom w:w="0" w:type="dxa"/>
              <w:right w:w="0" w:type="dxa"/>
            </w:tcMar>
            <w:vAlign w:val="center"/>
          </w:tcPr>
          <w:p w14:paraId="71160164">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bCs/>
                <w:snapToGrid w:val="0"/>
                <w:color w:val="000000"/>
                <w:kern w:val="0"/>
                <w:sz w:val="21"/>
                <w:szCs w:val="21"/>
              </w:rPr>
            </w:pPr>
          </w:p>
        </w:tc>
        <w:tc>
          <w:tcPr>
            <w:tcW w:w="348" w:type="pct"/>
            <w:shd w:val="clear" w:color="auto" w:fill="auto"/>
            <w:tcMar>
              <w:top w:w="0" w:type="dxa"/>
              <w:left w:w="0" w:type="dxa"/>
              <w:bottom w:w="0" w:type="dxa"/>
              <w:right w:w="0" w:type="dxa"/>
            </w:tcMar>
            <w:vAlign w:val="center"/>
          </w:tcPr>
          <w:p w14:paraId="3C53C30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color w:val="000000"/>
                <w:sz w:val="21"/>
                <w:szCs w:val="21"/>
              </w:rPr>
              <w:t>导排废气</w:t>
            </w:r>
          </w:p>
        </w:tc>
        <w:tc>
          <w:tcPr>
            <w:tcW w:w="336" w:type="pct"/>
            <w:shd w:val="clear" w:color="auto" w:fill="auto"/>
            <w:tcMar>
              <w:top w:w="0" w:type="dxa"/>
              <w:left w:w="0" w:type="dxa"/>
              <w:bottom w:w="0" w:type="dxa"/>
              <w:right w:w="0" w:type="dxa"/>
            </w:tcMar>
            <w:vAlign w:val="center"/>
          </w:tcPr>
          <w:p w14:paraId="78EBC297">
            <w:pPr>
              <w:keepLines w:val="0"/>
              <w:pageBreakBefore w:val="0"/>
              <w:widowControl w:val="0"/>
              <w:kinsoku/>
              <w:wordWrap/>
              <w:topLinePunct w:val="0"/>
              <w:autoSpaceDE w:val="0"/>
              <w:autoSpaceDN w:val="0"/>
              <w:bidi w:val="0"/>
              <w:adjustRightInd/>
              <w:snapToGrid/>
              <w:spacing w:line="240" w:lineRule="auto"/>
              <w:ind w:left="0" w:firstLine="0"/>
              <w:jc w:val="center"/>
              <w:textAlignment w:val="auto"/>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sz w:val="21"/>
                <w:szCs w:val="21"/>
              </w:rPr>
              <w:t>危废</w:t>
            </w:r>
          </w:p>
          <w:p w14:paraId="19576216">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color w:val="000000"/>
                <w:sz w:val="21"/>
                <w:szCs w:val="21"/>
              </w:rPr>
              <w:t>暂存间</w:t>
            </w:r>
          </w:p>
        </w:tc>
        <w:tc>
          <w:tcPr>
            <w:tcW w:w="373" w:type="pct"/>
            <w:shd w:val="clear" w:color="auto" w:fill="auto"/>
            <w:tcMar>
              <w:top w:w="0" w:type="dxa"/>
              <w:left w:w="0" w:type="dxa"/>
              <w:bottom w:w="0" w:type="dxa"/>
              <w:right w:w="0" w:type="dxa"/>
            </w:tcMar>
            <w:vAlign w:val="center"/>
          </w:tcPr>
          <w:p w14:paraId="3398DA6F">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非甲烷总烃</w:t>
            </w:r>
          </w:p>
        </w:tc>
        <w:tc>
          <w:tcPr>
            <w:tcW w:w="265" w:type="pct"/>
            <w:shd w:val="clear" w:color="auto" w:fill="auto"/>
            <w:tcMar>
              <w:top w:w="0" w:type="dxa"/>
              <w:left w:w="0" w:type="dxa"/>
              <w:bottom w:w="0" w:type="dxa"/>
              <w:right w:w="0" w:type="dxa"/>
            </w:tcMar>
            <w:vAlign w:val="center"/>
          </w:tcPr>
          <w:p w14:paraId="633E2690">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c>
          <w:tcPr>
            <w:tcW w:w="809" w:type="pct"/>
            <w:shd w:val="clear" w:color="auto" w:fill="auto"/>
            <w:tcMar>
              <w:top w:w="0" w:type="dxa"/>
              <w:left w:w="0" w:type="dxa"/>
              <w:bottom w:w="0" w:type="dxa"/>
              <w:right w:w="0" w:type="dxa"/>
            </w:tcMar>
            <w:vAlign w:val="center"/>
          </w:tcPr>
          <w:p w14:paraId="0D701B5E">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000000"/>
                <w:kern w:val="0"/>
                <w:sz w:val="21"/>
                <w:szCs w:val="21"/>
                <w:lang w:val="en-US" w:eastAsia="zh-CN" w:bidi="ar-SA"/>
              </w:rPr>
            </w:pPr>
            <w:r>
              <w:rPr>
                <w:rFonts w:hint="default" w:ascii="Times New Roman" w:hAnsi="Times New Roman" w:eastAsia="仿宋_GB2312" w:cs="Times New Roman"/>
                <w:color w:val="000000"/>
                <w:sz w:val="21"/>
                <w:szCs w:val="21"/>
              </w:rPr>
              <w:t>设置通风导排口</w:t>
            </w:r>
          </w:p>
        </w:tc>
        <w:tc>
          <w:tcPr>
            <w:tcW w:w="221" w:type="pct"/>
            <w:shd w:val="clear" w:color="auto" w:fill="auto"/>
            <w:tcMar>
              <w:top w:w="0" w:type="dxa"/>
              <w:left w:w="0" w:type="dxa"/>
              <w:bottom w:w="0" w:type="dxa"/>
              <w:right w:w="0" w:type="dxa"/>
            </w:tcMar>
            <w:vAlign w:val="center"/>
          </w:tcPr>
          <w:p w14:paraId="1D1200FC">
            <w:pPr>
              <w:keepLines w:val="0"/>
              <w:pageBreakBefore w:val="0"/>
              <w:widowControl w:val="0"/>
              <w:kinsoku/>
              <w:wordWrap/>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bCs/>
                <w:snapToGrid w:val="0"/>
                <w:color w:val="000000"/>
                <w:kern w:val="0"/>
                <w:sz w:val="21"/>
                <w:szCs w:val="21"/>
                <w:lang w:val="en-US" w:eastAsia="zh-CN" w:bidi="ar-SA"/>
              </w:rPr>
            </w:pPr>
            <w:r>
              <w:rPr>
                <w:rFonts w:hint="default" w:ascii="Times New Roman" w:hAnsi="Times New Roman" w:eastAsia="仿宋_GB2312" w:cs="Times New Roman"/>
                <w:bCs/>
                <w:snapToGrid w:val="0"/>
                <w:color w:val="000000"/>
                <w:kern w:val="0"/>
                <w:sz w:val="21"/>
                <w:szCs w:val="21"/>
              </w:rPr>
              <w:t>/</w:t>
            </w:r>
          </w:p>
        </w:tc>
      </w:tr>
    </w:tbl>
    <w:p w14:paraId="072B3D50">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16AED23C">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7942B2DB">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24967C5C">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40815570">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66F3B313">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02331EE9">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3BB32DC6">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2A0CF331">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p>
    <w:p w14:paraId="7613D8EE">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表3.1-2 环评阶段有组织废气污染源源强核算结果及相关参数一览表</w:t>
      </w:r>
    </w:p>
    <w:tbl>
      <w:tblPr>
        <w:tblStyle w:val="15"/>
        <w:tblW w:w="5004"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68"/>
        <w:gridCol w:w="673"/>
        <w:gridCol w:w="806"/>
        <w:gridCol w:w="809"/>
        <w:gridCol w:w="801"/>
        <w:gridCol w:w="806"/>
        <w:gridCol w:w="671"/>
        <w:gridCol w:w="830"/>
        <w:gridCol w:w="1347"/>
        <w:gridCol w:w="673"/>
        <w:gridCol w:w="806"/>
        <w:gridCol w:w="801"/>
        <w:gridCol w:w="817"/>
        <w:gridCol w:w="806"/>
        <w:gridCol w:w="671"/>
        <w:gridCol w:w="620"/>
        <w:gridCol w:w="644"/>
      </w:tblGrid>
      <w:tr w14:paraId="7DAE34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restart"/>
            <w:tcBorders>
              <w:tl2br w:val="nil"/>
              <w:tr2bl w:val="nil"/>
            </w:tcBorders>
            <w:tcMar>
              <w:top w:w="0" w:type="dxa"/>
              <w:left w:w="0" w:type="dxa"/>
              <w:bottom w:w="0" w:type="dxa"/>
              <w:right w:w="0" w:type="dxa"/>
            </w:tcMar>
            <w:vAlign w:val="center"/>
          </w:tcPr>
          <w:p w14:paraId="4F5288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工序</w:t>
            </w:r>
          </w:p>
        </w:tc>
        <w:tc>
          <w:tcPr>
            <w:tcW w:w="254" w:type="pct"/>
            <w:vMerge w:val="restart"/>
            <w:tcBorders>
              <w:tl2br w:val="nil"/>
              <w:tr2bl w:val="nil"/>
            </w:tcBorders>
            <w:tcMar>
              <w:top w:w="0" w:type="dxa"/>
              <w:left w:w="0" w:type="dxa"/>
              <w:bottom w:w="0" w:type="dxa"/>
              <w:right w:w="0" w:type="dxa"/>
            </w:tcMar>
            <w:vAlign w:val="center"/>
          </w:tcPr>
          <w:p w14:paraId="7722AD0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装置</w:t>
            </w:r>
          </w:p>
        </w:tc>
        <w:tc>
          <w:tcPr>
            <w:tcW w:w="304" w:type="pct"/>
            <w:vMerge w:val="restart"/>
            <w:tcBorders>
              <w:tl2br w:val="nil"/>
              <w:tr2bl w:val="nil"/>
            </w:tcBorders>
            <w:tcMar>
              <w:top w:w="0" w:type="dxa"/>
              <w:left w:w="0" w:type="dxa"/>
              <w:bottom w:w="0" w:type="dxa"/>
              <w:right w:w="0" w:type="dxa"/>
            </w:tcMar>
            <w:vAlign w:val="center"/>
          </w:tcPr>
          <w:p w14:paraId="772576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污染物</w:t>
            </w:r>
          </w:p>
        </w:tc>
        <w:tc>
          <w:tcPr>
            <w:tcW w:w="1477" w:type="pct"/>
            <w:gridSpan w:val="5"/>
            <w:tcBorders>
              <w:tl2br w:val="nil"/>
              <w:tr2bl w:val="nil"/>
            </w:tcBorders>
            <w:tcMar>
              <w:top w:w="0" w:type="dxa"/>
              <w:left w:w="0" w:type="dxa"/>
              <w:bottom w:w="0" w:type="dxa"/>
              <w:right w:w="0" w:type="dxa"/>
            </w:tcMar>
            <w:vAlign w:val="center"/>
          </w:tcPr>
          <w:p w14:paraId="0C8B12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污染物产生</w:t>
            </w:r>
          </w:p>
        </w:tc>
        <w:tc>
          <w:tcPr>
            <w:tcW w:w="762" w:type="pct"/>
            <w:gridSpan w:val="2"/>
            <w:tcBorders>
              <w:tl2br w:val="nil"/>
              <w:tr2bl w:val="nil"/>
            </w:tcBorders>
            <w:tcMar>
              <w:top w:w="0" w:type="dxa"/>
              <w:left w:w="0" w:type="dxa"/>
              <w:bottom w:w="0" w:type="dxa"/>
              <w:right w:w="0" w:type="dxa"/>
            </w:tcMar>
            <w:vAlign w:val="center"/>
          </w:tcPr>
          <w:p w14:paraId="557349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处理设施</w:t>
            </w:r>
          </w:p>
        </w:tc>
        <w:tc>
          <w:tcPr>
            <w:tcW w:w="914" w:type="pct"/>
            <w:gridSpan w:val="3"/>
            <w:tcBorders>
              <w:tl2br w:val="nil"/>
              <w:tr2bl w:val="nil"/>
            </w:tcBorders>
            <w:tcMar>
              <w:top w:w="0" w:type="dxa"/>
              <w:left w:w="0" w:type="dxa"/>
              <w:bottom w:w="0" w:type="dxa"/>
              <w:right w:w="0" w:type="dxa"/>
            </w:tcMar>
            <w:vAlign w:val="center"/>
          </w:tcPr>
          <w:p w14:paraId="564B6C9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污染物排放</w:t>
            </w:r>
          </w:p>
        </w:tc>
        <w:tc>
          <w:tcPr>
            <w:tcW w:w="304" w:type="pct"/>
            <w:vMerge w:val="restart"/>
            <w:tcBorders>
              <w:tl2br w:val="nil"/>
              <w:tr2bl w:val="nil"/>
            </w:tcBorders>
            <w:tcMar>
              <w:top w:w="0" w:type="dxa"/>
              <w:left w:w="0" w:type="dxa"/>
              <w:bottom w:w="0" w:type="dxa"/>
              <w:right w:w="0" w:type="dxa"/>
            </w:tcMar>
            <w:vAlign w:val="center"/>
          </w:tcPr>
          <w:p w14:paraId="262F728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排放时间/h</w:t>
            </w:r>
          </w:p>
        </w:tc>
        <w:tc>
          <w:tcPr>
            <w:tcW w:w="487" w:type="pct"/>
            <w:gridSpan w:val="2"/>
            <w:tcBorders>
              <w:tl2br w:val="nil"/>
              <w:tr2bl w:val="nil"/>
            </w:tcBorders>
            <w:tcMar>
              <w:top w:w="0" w:type="dxa"/>
              <w:left w:w="0" w:type="dxa"/>
              <w:bottom w:w="0" w:type="dxa"/>
              <w:right w:w="0" w:type="dxa"/>
            </w:tcMar>
            <w:vAlign w:val="center"/>
          </w:tcPr>
          <w:p w14:paraId="08CB7E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排放标准</w:t>
            </w:r>
          </w:p>
        </w:tc>
        <w:tc>
          <w:tcPr>
            <w:tcW w:w="243" w:type="pct"/>
            <w:vMerge w:val="restart"/>
            <w:tcBorders>
              <w:tl2br w:val="nil"/>
              <w:tr2bl w:val="nil"/>
            </w:tcBorders>
            <w:tcMar>
              <w:top w:w="0" w:type="dxa"/>
              <w:left w:w="0" w:type="dxa"/>
              <w:bottom w:w="0" w:type="dxa"/>
              <w:right w:w="0" w:type="dxa"/>
            </w:tcMar>
            <w:vAlign w:val="center"/>
          </w:tcPr>
          <w:p w14:paraId="54610F1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排放口编号</w:t>
            </w:r>
          </w:p>
        </w:tc>
      </w:tr>
      <w:tr w14:paraId="7CA673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286E742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6D45BEB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vMerge w:val="continue"/>
            <w:tcBorders>
              <w:tl2br w:val="nil"/>
              <w:tr2bl w:val="nil"/>
            </w:tcBorders>
            <w:tcMar>
              <w:top w:w="0" w:type="dxa"/>
              <w:left w:w="0" w:type="dxa"/>
              <w:bottom w:w="0" w:type="dxa"/>
              <w:right w:w="0" w:type="dxa"/>
            </w:tcMar>
            <w:vAlign w:val="center"/>
          </w:tcPr>
          <w:p w14:paraId="6A18FC8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5" w:type="pct"/>
            <w:tcBorders>
              <w:tl2br w:val="nil"/>
              <w:tr2bl w:val="nil"/>
            </w:tcBorders>
            <w:tcMar>
              <w:top w:w="0" w:type="dxa"/>
              <w:left w:w="0" w:type="dxa"/>
              <w:bottom w:w="0" w:type="dxa"/>
              <w:right w:w="0" w:type="dxa"/>
            </w:tcMar>
            <w:vAlign w:val="center"/>
          </w:tcPr>
          <w:p w14:paraId="67434E3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核算</w:t>
            </w:r>
          </w:p>
          <w:p w14:paraId="4370CA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方法</w:t>
            </w:r>
          </w:p>
        </w:tc>
        <w:tc>
          <w:tcPr>
            <w:tcW w:w="302" w:type="pct"/>
            <w:tcBorders>
              <w:tl2br w:val="nil"/>
              <w:tr2bl w:val="nil"/>
            </w:tcBorders>
            <w:tcMar>
              <w:top w:w="0" w:type="dxa"/>
              <w:left w:w="0" w:type="dxa"/>
              <w:bottom w:w="0" w:type="dxa"/>
              <w:right w:w="0" w:type="dxa"/>
            </w:tcMar>
            <w:vAlign w:val="center"/>
          </w:tcPr>
          <w:p w14:paraId="185F47D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风量m</w:t>
            </w:r>
            <w:r>
              <w:rPr>
                <w:rFonts w:hint="default" w:ascii="Times New Roman" w:hAnsi="Times New Roman" w:eastAsia="仿宋_GB2312" w:cs="Times New Roman"/>
                <w:b/>
                <w:bCs/>
                <w:snapToGrid w:val="0"/>
                <w:color w:val="auto"/>
                <w:kern w:val="0"/>
                <w:sz w:val="18"/>
                <w:szCs w:val="18"/>
                <w:vertAlign w:val="superscript"/>
              </w:rPr>
              <w:t>3</w:t>
            </w:r>
            <w:r>
              <w:rPr>
                <w:rFonts w:hint="default" w:ascii="Times New Roman" w:hAnsi="Times New Roman" w:eastAsia="仿宋_GB2312" w:cs="Times New Roman"/>
                <w:b/>
                <w:bCs/>
                <w:snapToGrid w:val="0"/>
                <w:color w:val="auto"/>
                <w:kern w:val="0"/>
                <w:sz w:val="18"/>
                <w:szCs w:val="18"/>
              </w:rPr>
              <w:t>/h</w:t>
            </w:r>
          </w:p>
        </w:tc>
        <w:tc>
          <w:tcPr>
            <w:tcW w:w="304" w:type="pct"/>
            <w:tcBorders>
              <w:tl2br w:val="nil"/>
              <w:tr2bl w:val="nil"/>
            </w:tcBorders>
            <w:tcMar>
              <w:top w:w="0" w:type="dxa"/>
              <w:left w:w="0" w:type="dxa"/>
              <w:bottom w:w="0" w:type="dxa"/>
              <w:right w:w="0" w:type="dxa"/>
            </w:tcMar>
            <w:vAlign w:val="center"/>
          </w:tcPr>
          <w:p w14:paraId="1B6FD8D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产生浓度mg/m</w:t>
            </w:r>
            <w:r>
              <w:rPr>
                <w:rFonts w:hint="default" w:ascii="Times New Roman" w:hAnsi="Times New Roman" w:eastAsia="仿宋_GB2312" w:cs="Times New Roman"/>
                <w:b/>
                <w:bCs/>
                <w:snapToGrid w:val="0"/>
                <w:color w:val="auto"/>
                <w:kern w:val="0"/>
                <w:sz w:val="18"/>
                <w:szCs w:val="18"/>
                <w:vertAlign w:val="superscript"/>
              </w:rPr>
              <w:t>3</w:t>
            </w:r>
          </w:p>
        </w:tc>
        <w:tc>
          <w:tcPr>
            <w:tcW w:w="253" w:type="pct"/>
            <w:tcBorders>
              <w:tl2br w:val="nil"/>
              <w:tr2bl w:val="nil"/>
            </w:tcBorders>
            <w:tcMar>
              <w:top w:w="0" w:type="dxa"/>
              <w:left w:w="0" w:type="dxa"/>
              <w:bottom w:w="0" w:type="dxa"/>
              <w:right w:w="0" w:type="dxa"/>
            </w:tcMar>
            <w:vAlign w:val="center"/>
          </w:tcPr>
          <w:p w14:paraId="773B533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产生速率kg/h</w:t>
            </w:r>
          </w:p>
        </w:tc>
        <w:tc>
          <w:tcPr>
            <w:tcW w:w="312" w:type="pct"/>
            <w:tcBorders>
              <w:tl2br w:val="nil"/>
              <w:tr2bl w:val="nil"/>
            </w:tcBorders>
            <w:tcMar>
              <w:top w:w="0" w:type="dxa"/>
              <w:left w:w="0" w:type="dxa"/>
              <w:bottom w:w="0" w:type="dxa"/>
              <w:right w:w="0" w:type="dxa"/>
            </w:tcMar>
            <w:vAlign w:val="center"/>
          </w:tcPr>
          <w:p w14:paraId="6CDBF02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产生量t/a</w:t>
            </w:r>
          </w:p>
        </w:tc>
        <w:tc>
          <w:tcPr>
            <w:tcW w:w="508" w:type="pct"/>
            <w:tcBorders>
              <w:tl2br w:val="nil"/>
              <w:tr2bl w:val="nil"/>
            </w:tcBorders>
            <w:tcMar>
              <w:top w:w="0" w:type="dxa"/>
              <w:left w:w="0" w:type="dxa"/>
              <w:bottom w:w="0" w:type="dxa"/>
              <w:right w:w="0" w:type="dxa"/>
            </w:tcMar>
            <w:vAlign w:val="center"/>
          </w:tcPr>
          <w:p w14:paraId="4649E27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工艺</w:t>
            </w:r>
          </w:p>
        </w:tc>
        <w:tc>
          <w:tcPr>
            <w:tcW w:w="254" w:type="pct"/>
            <w:tcBorders>
              <w:tl2br w:val="nil"/>
              <w:tr2bl w:val="nil"/>
            </w:tcBorders>
            <w:tcMar>
              <w:top w:w="0" w:type="dxa"/>
              <w:left w:w="0" w:type="dxa"/>
              <w:bottom w:w="0" w:type="dxa"/>
              <w:right w:w="0" w:type="dxa"/>
            </w:tcMar>
            <w:vAlign w:val="center"/>
          </w:tcPr>
          <w:p w14:paraId="6E06C6C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去除率</w:t>
            </w: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51B717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排放浓度mg/m</w:t>
            </w:r>
            <w:r>
              <w:rPr>
                <w:rFonts w:hint="default" w:ascii="Times New Roman" w:hAnsi="Times New Roman" w:eastAsia="仿宋_GB2312" w:cs="Times New Roman"/>
                <w:b/>
                <w:bCs/>
                <w:snapToGrid w:val="0"/>
                <w:color w:val="auto"/>
                <w:kern w:val="0"/>
                <w:sz w:val="18"/>
                <w:szCs w:val="18"/>
                <w:vertAlign w:val="superscript"/>
              </w:rPr>
              <w:t>3</w:t>
            </w:r>
          </w:p>
        </w:tc>
        <w:tc>
          <w:tcPr>
            <w:tcW w:w="302" w:type="pct"/>
            <w:tcBorders>
              <w:tl2br w:val="nil"/>
              <w:tr2bl w:val="nil"/>
            </w:tcBorders>
            <w:tcMar>
              <w:top w:w="0" w:type="dxa"/>
              <w:left w:w="0" w:type="dxa"/>
              <w:bottom w:w="0" w:type="dxa"/>
              <w:right w:w="0" w:type="dxa"/>
            </w:tcMar>
            <w:vAlign w:val="center"/>
          </w:tcPr>
          <w:p w14:paraId="1DE5343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排放速率</w:t>
            </w:r>
          </w:p>
          <w:p w14:paraId="23E817B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kg/h</w:t>
            </w:r>
          </w:p>
        </w:tc>
        <w:tc>
          <w:tcPr>
            <w:tcW w:w="307" w:type="pct"/>
            <w:tcBorders>
              <w:tl2br w:val="nil"/>
              <w:tr2bl w:val="nil"/>
            </w:tcBorders>
            <w:tcMar>
              <w:top w:w="0" w:type="dxa"/>
              <w:left w:w="0" w:type="dxa"/>
              <w:bottom w:w="0" w:type="dxa"/>
              <w:right w:w="0" w:type="dxa"/>
            </w:tcMar>
            <w:vAlign w:val="center"/>
          </w:tcPr>
          <w:p w14:paraId="137E53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排放量t/a</w:t>
            </w:r>
          </w:p>
        </w:tc>
        <w:tc>
          <w:tcPr>
            <w:tcW w:w="304" w:type="pct"/>
            <w:vMerge w:val="continue"/>
            <w:tcBorders>
              <w:tl2br w:val="nil"/>
              <w:tr2bl w:val="nil"/>
            </w:tcBorders>
            <w:tcMar>
              <w:top w:w="0" w:type="dxa"/>
              <w:left w:w="0" w:type="dxa"/>
              <w:bottom w:w="0" w:type="dxa"/>
              <w:right w:w="0" w:type="dxa"/>
            </w:tcMar>
            <w:vAlign w:val="center"/>
          </w:tcPr>
          <w:p w14:paraId="62C8089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666BBC9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浓度mg/m</w:t>
            </w:r>
            <w:r>
              <w:rPr>
                <w:rFonts w:hint="default" w:ascii="Times New Roman" w:hAnsi="Times New Roman" w:eastAsia="仿宋_GB2312" w:cs="Times New Roman"/>
                <w:b/>
                <w:bCs/>
                <w:snapToGrid w:val="0"/>
                <w:color w:val="auto"/>
                <w:kern w:val="0"/>
                <w:sz w:val="18"/>
                <w:szCs w:val="18"/>
                <w:vertAlign w:val="superscript"/>
              </w:rPr>
              <w:t>3</w:t>
            </w:r>
          </w:p>
        </w:tc>
        <w:tc>
          <w:tcPr>
            <w:tcW w:w="234" w:type="pct"/>
            <w:tcBorders>
              <w:tl2br w:val="nil"/>
              <w:tr2bl w:val="nil"/>
            </w:tcBorders>
            <w:tcMar>
              <w:top w:w="0" w:type="dxa"/>
              <w:left w:w="0" w:type="dxa"/>
              <w:bottom w:w="0" w:type="dxa"/>
              <w:right w:w="0" w:type="dxa"/>
            </w:tcMar>
            <w:vAlign w:val="center"/>
          </w:tcPr>
          <w:p w14:paraId="03E484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
                <w:bCs/>
                <w:snapToGrid w:val="0"/>
                <w:color w:val="auto"/>
                <w:kern w:val="0"/>
                <w:sz w:val="18"/>
                <w:szCs w:val="18"/>
              </w:rPr>
              <w:t>速率kg/h</w:t>
            </w:r>
          </w:p>
        </w:tc>
        <w:tc>
          <w:tcPr>
            <w:tcW w:w="243" w:type="pct"/>
            <w:vMerge w:val="continue"/>
            <w:tcBorders>
              <w:tl2br w:val="nil"/>
              <w:tr2bl w:val="nil"/>
            </w:tcBorders>
            <w:tcMar>
              <w:top w:w="0" w:type="dxa"/>
              <w:left w:w="0" w:type="dxa"/>
              <w:bottom w:w="0" w:type="dxa"/>
              <w:right w:w="0" w:type="dxa"/>
            </w:tcMar>
            <w:vAlign w:val="center"/>
          </w:tcPr>
          <w:p w14:paraId="3AECB9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19C418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restart"/>
            <w:tcBorders>
              <w:tl2br w:val="nil"/>
              <w:tr2bl w:val="nil"/>
            </w:tcBorders>
            <w:tcMar>
              <w:top w:w="0" w:type="dxa"/>
              <w:left w:w="0" w:type="dxa"/>
              <w:bottom w:w="0" w:type="dxa"/>
              <w:right w:w="0" w:type="dxa"/>
            </w:tcMar>
            <w:vAlign w:val="center"/>
          </w:tcPr>
          <w:p w14:paraId="6D3EC2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达克罗涂覆</w:t>
            </w:r>
          </w:p>
        </w:tc>
        <w:tc>
          <w:tcPr>
            <w:tcW w:w="254" w:type="pct"/>
            <w:vMerge w:val="restart"/>
            <w:tcBorders>
              <w:tl2br w:val="nil"/>
              <w:tr2bl w:val="nil"/>
            </w:tcBorders>
            <w:tcMar>
              <w:top w:w="0" w:type="dxa"/>
              <w:left w:w="0" w:type="dxa"/>
              <w:bottom w:w="0" w:type="dxa"/>
              <w:right w:w="0" w:type="dxa"/>
            </w:tcMar>
            <w:vAlign w:val="center"/>
          </w:tcPr>
          <w:p w14:paraId="12900F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r>
              <w:rPr>
                <w:rFonts w:hint="default" w:ascii="Times New Roman" w:hAnsi="Times New Roman" w:eastAsia="仿宋_GB2312" w:cs="Times New Roman"/>
                <w:bCs/>
                <w:color w:val="auto"/>
                <w:sz w:val="18"/>
                <w:szCs w:val="18"/>
              </w:rPr>
              <w:t>烧结除油</w:t>
            </w:r>
          </w:p>
        </w:tc>
        <w:tc>
          <w:tcPr>
            <w:tcW w:w="304" w:type="pct"/>
            <w:tcBorders>
              <w:tl2br w:val="nil"/>
              <w:tr2bl w:val="nil"/>
            </w:tcBorders>
            <w:tcMar>
              <w:top w:w="0" w:type="dxa"/>
              <w:left w:w="0" w:type="dxa"/>
              <w:bottom w:w="0" w:type="dxa"/>
              <w:right w:w="0" w:type="dxa"/>
            </w:tcMar>
            <w:vAlign w:val="center"/>
          </w:tcPr>
          <w:p w14:paraId="04694D3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NMHC</w:t>
            </w:r>
          </w:p>
        </w:tc>
        <w:tc>
          <w:tcPr>
            <w:tcW w:w="305" w:type="pct"/>
            <w:vMerge w:val="restart"/>
            <w:tcBorders>
              <w:tl2br w:val="nil"/>
              <w:tr2bl w:val="nil"/>
            </w:tcBorders>
            <w:tcMar>
              <w:top w:w="0" w:type="dxa"/>
              <w:left w:w="0" w:type="dxa"/>
              <w:bottom w:w="0" w:type="dxa"/>
              <w:right w:w="0" w:type="dxa"/>
            </w:tcMar>
            <w:vAlign w:val="center"/>
          </w:tcPr>
          <w:p w14:paraId="7187E0D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产污系数法</w:t>
            </w:r>
          </w:p>
        </w:tc>
        <w:tc>
          <w:tcPr>
            <w:tcW w:w="302" w:type="pct"/>
            <w:tcBorders>
              <w:tl2br w:val="nil"/>
              <w:tr2bl w:val="nil"/>
            </w:tcBorders>
            <w:tcMar>
              <w:top w:w="0" w:type="dxa"/>
              <w:left w:w="0" w:type="dxa"/>
              <w:bottom w:w="0" w:type="dxa"/>
              <w:right w:w="0" w:type="dxa"/>
            </w:tcMar>
            <w:vAlign w:val="center"/>
          </w:tcPr>
          <w:p w14:paraId="08BDFFB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5FC1F6B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9.4</w:t>
            </w:r>
          </w:p>
        </w:tc>
        <w:tc>
          <w:tcPr>
            <w:tcW w:w="253" w:type="pct"/>
            <w:tcBorders>
              <w:tl2br w:val="nil"/>
              <w:tr2bl w:val="nil"/>
            </w:tcBorders>
            <w:tcMar>
              <w:top w:w="0" w:type="dxa"/>
              <w:left w:w="0" w:type="dxa"/>
              <w:bottom w:w="0" w:type="dxa"/>
              <w:right w:w="0" w:type="dxa"/>
            </w:tcMar>
            <w:vAlign w:val="center"/>
          </w:tcPr>
          <w:p w14:paraId="4C97BA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0.094</w:t>
            </w:r>
          </w:p>
        </w:tc>
        <w:tc>
          <w:tcPr>
            <w:tcW w:w="312" w:type="pct"/>
            <w:tcBorders>
              <w:tl2br w:val="nil"/>
              <w:tr2bl w:val="nil"/>
            </w:tcBorders>
            <w:tcMar>
              <w:top w:w="0" w:type="dxa"/>
              <w:left w:w="0" w:type="dxa"/>
              <w:bottom w:w="0" w:type="dxa"/>
              <w:right w:w="0" w:type="dxa"/>
            </w:tcMar>
            <w:vAlign w:val="center"/>
          </w:tcPr>
          <w:p w14:paraId="2D90C2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0.45</w:t>
            </w:r>
          </w:p>
        </w:tc>
        <w:tc>
          <w:tcPr>
            <w:tcW w:w="508" w:type="pct"/>
            <w:tcBorders>
              <w:tl2br w:val="nil"/>
              <w:tr2bl w:val="nil"/>
            </w:tcBorders>
            <w:tcMar>
              <w:top w:w="0" w:type="dxa"/>
              <w:left w:w="0" w:type="dxa"/>
              <w:bottom w:w="0" w:type="dxa"/>
              <w:right w:w="0" w:type="dxa"/>
            </w:tcMar>
            <w:vAlign w:val="center"/>
          </w:tcPr>
          <w:p w14:paraId="55D4DC9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静电式油烟净化器+干式过滤（吸附棉）+二级活性炭吸附装置</w:t>
            </w:r>
          </w:p>
        </w:tc>
        <w:tc>
          <w:tcPr>
            <w:tcW w:w="254" w:type="pct"/>
            <w:tcBorders>
              <w:tl2br w:val="nil"/>
              <w:tr2bl w:val="nil"/>
            </w:tcBorders>
            <w:tcMar>
              <w:top w:w="0" w:type="dxa"/>
              <w:left w:w="0" w:type="dxa"/>
              <w:bottom w:w="0" w:type="dxa"/>
              <w:right w:w="0" w:type="dxa"/>
            </w:tcMar>
            <w:vAlign w:val="center"/>
          </w:tcPr>
          <w:p w14:paraId="315B206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90</w:t>
            </w:r>
          </w:p>
        </w:tc>
        <w:tc>
          <w:tcPr>
            <w:tcW w:w="304" w:type="pct"/>
            <w:tcBorders>
              <w:tl2br w:val="nil"/>
              <w:tr2bl w:val="nil"/>
            </w:tcBorders>
            <w:tcMar>
              <w:top w:w="0" w:type="dxa"/>
              <w:left w:w="0" w:type="dxa"/>
              <w:bottom w:w="0" w:type="dxa"/>
              <w:right w:w="0" w:type="dxa"/>
            </w:tcMar>
            <w:vAlign w:val="center"/>
          </w:tcPr>
          <w:p w14:paraId="6631C98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0.94</w:t>
            </w:r>
          </w:p>
        </w:tc>
        <w:tc>
          <w:tcPr>
            <w:tcW w:w="302" w:type="pct"/>
            <w:tcBorders>
              <w:tl2br w:val="nil"/>
              <w:tr2bl w:val="nil"/>
            </w:tcBorders>
            <w:tcMar>
              <w:top w:w="0" w:type="dxa"/>
              <w:left w:w="0" w:type="dxa"/>
              <w:bottom w:w="0" w:type="dxa"/>
              <w:right w:w="0" w:type="dxa"/>
            </w:tcMar>
            <w:vAlign w:val="center"/>
          </w:tcPr>
          <w:p w14:paraId="4B3A09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0.009</w:t>
            </w:r>
          </w:p>
        </w:tc>
        <w:tc>
          <w:tcPr>
            <w:tcW w:w="307" w:type="pct"/>
            <w:tcBorders>
              <w:tl2br w:val="nil"/>
              <w:tr2bl w:val="nil"/>
            </w:tcBorders>
            <w:tcMar>
              <w:top w:w="0" w:type="dxa"/>
              <w:left w:w="0" w:type="dxa"/>
              <w:bottom w:w="0" w:type="dxa"/>
              <w:right w:w="0" w:type="dxa"/>
            </w:tcMar>
            <w:vAlign w:val="center"/>
          </w:tcPr>
          <w:p w14:paraId="21D2D2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0.045</w:t>
            </w:r>
          </w:p>
        </w:tc>
        <w:tc>
          <w:tcPr>
            <w:tcW w:w="304" w:type="pct"/>
            <w:vMerge w:val="restart"/>
            <w:tcBorders>
              <w:tl2br w:val="nil"/>
              <w:tr2bl w:val="nil"/>
            </w:tcBorders>
            <w:tcMar>
              <w:top w:w="0" w:type="dxa"/>
              <w:left w:w="0" w:type="dxa"/>
              <w:bottom w:w="0" w:type="dxa"/>
              <w:right w:w="0" w:type="dxa"/>
            </w:tcMar>
            <w:vAlign w:val="center"/>
          </w:tcPr>
          <w:p w14:paraId="6E19132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4800</w:t>
            </w:r>
          </w:p>
        </w:tc>
        <w:tc>
          <w:tcPr>
            <w:tcW w:w="253" w:type="pct"/>
            <w:tcBorders>
              <w:tl2br w:val="nil"/>
              <w:tr2bl w:val="nil"/>
            </w:tcBorders>
            <w:tcMar>
              <w:top w:w="0" w:type="dxa"/>
              <w:left w:w="0" w:type="dxa"/>
              <w:bottom w:w="0" w:type="dxa"/>
              <w:right w:w="0" w:type="dxa"/>
            </w:tcMar>
            <w:vAlign w:val="center"/>
          </w:tcPr>
          <w:p w14:paraId="00D191C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445C89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tcBorders>
              <w:tl2br w:val="nil"/>
              <w:tr2bl w:val="nil"/>
            </w:tcBorders>
            <w:tcMar>
              <w:top w:w="0" w:type="dxa"/>
              <w:left w:w="0" w:type="dxa"/>
              <w:bottom w:w="0" w:type="dxa"/>
              <w:right w:w="0" w:type="dxa"/>
            </w:tcMar>
            <w:vAlign w:val="center"/>
          </w:tcPr>
          <w:p w14:paraId="3F5804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1#（2条线合并）</w:t>
            </w:r>
          </w:p>
        </w:tc>
      </w:tr>
      <w:tr w14:paraId="5FDFB0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67E45E4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69E0BD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79AB08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continue"/>
            <w:tcBorders>
              <w:tl2br w:val="nil"/>
              <w:tr2bl w:val="nil"/>
            </w:tcBorders>
            <w:tcMar>
              <w:top w:w="0" w:type="dxa"/>
              <w:left w:w="0" w:type="dxa"/>
              <w:bottom w:w="0" w:type="dxa"/>
              <w:right w:w="0" w:type="dxa"/>
            </w:tcMar>
            <w:vAlign w:val="center"/>
          </w:tcPr>
          <w:p w14:paraId="7B23E98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restart"/>
            <w:tcBorders>
              <w:tl2br w:val="nil"/>
              <w:tr2bl w:val="nil"/>
            </w:tcBorders>
            <w:tcMar>
              <w:top w:w="0" w:type="dxa"/>
              <w:left w:w="0" w:type="dxa"/>
              <w:bottom w:w="0" w:type="dxa"/>
              <w:right w:w="0" w:type="dxa"/>
            </w:tcMar>
            <w:vAlign w:val="center"/>
          </w:tcPr>
          <w:p w14:paraId="6B08B6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1996020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253" w:type="pct"/>
            <w:tcBorders>
              <w:tl2br w:val="nil"/>
              <w:tr2bl w:val="nil"/>
            </w:tcBorders>
            <w:tcMar>
              <w:top w:w="0" w:type="dxa"/>
              <w:left w:w="0" w:type="dxa"/>
              <w:bottom w:w="0" w:type="dxa"/>
              <w:right w:w="0" w:type="dxa"/>
            </w:tcMar>
            <w:vAlign w:val="center"/>
          </w:tcPr>
          <w:p w14:paraId="6D4DFF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12" w:type="pct"/>
            <w:tcBorders>
              <w:tl2br w:val="nil"/>
              <w:tr2bl w:val="nil"/>
            </w:tcBorders>
            <w:tcMar>
              <w:top w:w="0" w:type="dxa"/>
              <w:left w:w="0" w:type="dxa"/>
              <w:bottom w:w="0" w:type="dxa"/>
              <w:right w:w="0" w:type="dxa"/>
            </w:tcMar>
            <w:vAlign w:val="center"/>
          </w:tcPr>
          <w:p w14:paraId="390AC1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508" w:type="pct"/>
            <w:vMerge w:val="restart"/>
            <w:tcBorders>
              <w:tl2br w:val="nil"/>
              <w:tr2bl w:val="nil"/>
            </w:tcBorders>
            <w:tcMar>
              <w:top w:w="0" w:type="dxa"/>
              <w:left w:w="0" w:type="dxa"/>
              <w:bottom w:w="0" w:type="dxa"/>
              <w:right w:w="0" w:type="dxa"/>
            </w:tcMar>
            <w:vAlign w:val="center"/>
          </w:tcPr>
          <w:p w14:paraId="7177A1C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u w:val="single"/>
              </w:rPr>
            </w:pPr>
            <w:r>
              <w:rPr>
                <w:rFonts w:hint="default" w:ascii="Times New Roman" w:hAnsi="Times New Roman" w:eastAsia="仿宋_GB2312" w:cs="Times New Roman"/>
                <w:snapToGrid w:val="0"/>
                <w:color w:val="auto"/>
                <w:kern w:val="0"/>
                <w:sz w:val="18"/>
                <w:szCs w:val="18"/>
              </w:rPr>
              <w:t>低氮燃烧技术</w:t>
            </w:r>
          </w:p>
        </w:tc>
        <w:tc>
          <w:tcPr>
            <w:tcW w:w="254" w:type="pct"/>
            <w:vMerge w:val="restart"/>
            <w:tcBorders>
              <w:tl2br w:val="nil"/>
              <w:tr2bl w:val="nil"/>
            </w:tcBorders>
            <w:tcMar>
              <w:top w:w="0" w:type="dxa"/>
              <w:left w:w="0" w:type="dxa"/>
              <w:bottom w:w="0" w:type="dxa"/>
              <w:right w:w="0" w:type="dxa"/>
            </w:tcMar>
            <w:vAlign w:val="center"/>
          </w:tcPr>
          <w:p w14:paraId="4285BA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76D6681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302" w:type="pct"/>
            <w:tcBorders>
              <w:tl2br w:val="nil"/>
              <w:tr2bl w:val="nil"/>
            </w:tcBorders>
            <w:tcMar>
              <w:top w:w="0" w:type="dxa"/>
              <w:left w:w="0" w:type="dxa"/>
              <w:bottom w:w="0" w:type="dxa"/>
              <w:right w:w="0" w:type="dxa"/>
            </w:tcMar>
            <w:vAlign w:val="center"/>
          </w:tcPr>
          <w:p w14:paraId="2F3BCCD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07" w:type="pct"/>
            <w:tcBorders>
              <w:tl2br w:val="nil"/>
              <w:tr2bl w:val="nil"/>
            </w:tcBorders>
            <w:tcMar>
              <w:top w:w="0" w:type="dxa"/>
              <w:left w:w="0" w:type="dxa"/>
              <w:bottom w:w="0" w:type="dxa"/>
              <w:right w:w="0" w:type="dxa"/>
            </w:tcMar>
            <w:vAlign w:val="center"/>
          </w:tcPr>
          <w:p w14:paraId="5A2EA5B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304" w:type="pct"/>
            <w:vMerge w:val="continue"/>
            <w:tcBorders>
              <w:tl2br w:val="nil"/>
              <w:tr2bl w:val="nil"/>
            </w:tcBorders>
            <w:tcMar>
              <w:top w:w="0" w:type="dxa"/>
              <w:left w:w="0" w:type="dxa"/>
              <w:bottom w:w="0" w:type="dxa"/>
              <w:right w:w="0" w:type="dxa"/>
            </w:tcMar>
            <w:vAlign w:val="center"/>
          </w:tcPr>
          <w:p w14:paraId="5FF67C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376C33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20</w:t>
            </w:r>
          </w:p>
        </w:tc>
        <w:tc>
          <w:tcPr>
            <w:tcW w:w="234" w:type="pct"/>
            <w:vMerge w:val="restart"/>
            <w:tcBorders>
              <w:tl2br w:val="nil"/>
              <w:tr2bl w:val="nil"/>
            </w:tcBorders>
            <w:tcMar>
              <w:top w:w="0" w:type="dxa"/>
              <w:left w:w="0" w:type="dxa"/>
              <w:bottom w:w="0" w:type="dxa"/>
              <w:right w:w="0" w:type="dxa"/>
            </w:tcMar>
            <w:vAlign w:val="center"/>
          </w:tcPr>
          <w:p w14:paraId="61ADBEB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排放</w:t>
            </w:r>
          </w:p>
          <w:p w14:paraId="1A05DFB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snapToGrid w:val="0"/>
                <w:color w:val="auto"/>
                <w:kern w:val="0"/>
                <w:sz w:val="18"/>
                <w:szCs w:val="18"/>
              </w:rPr>
              <w:t>限值</w:t>
            </w:r>
          </w:p>
        </w:tc>
        <w:tc>
          <w:tcPr>
            <w:tcW w:w="243" w:type="pct"/>
            <w:vMerge w:val="restart"/>
            <w:tcBorders>
              <w:tl2br w:val="nil"/>
              <w:tr2bl w:val="nil"/>
            </w:tcBorders>
            <w:tcMar>
              <w:top w:w="0" w:type="dxa"/>
              <w:left w:w="0" w:type="dxa"/>
              <w:bottom w:w="0" w:type="dxa"/>
              <w:right w:w="0" w:type="dxa"/>
            </w:tcMar>
            <w:vAlign w:val="center"/>
          </w:tcPr>
          <w:p w14:paraId="2314740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2#</w:t>
            </w:r>
          </w:p>
        </w:tc>
      </w:tr>
      <w:tr w14:paraId="5EB27A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3E1025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14577A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100257C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SO</w:t>
            </w:r>
            <w:r>
              <w:rPr>
                <w:rFonts w:hint="default" w:ascii="Times New Roman" w:hAnsi="Times New Roman" w:eastAsia="仿宋_GB2312" w:cs="Times New Roman"/>
                <w:snapToGrid w:val="0"/>
                <w:color w:val="auto"/>
                <w:kern w:val="0"/>
                <w:sz w:val="18"/>
                <w:szCs w:val="18"/>
                <w:vertAlign w:val="subscript"/>
              </w:rPr>
              <w:t>2</w:t>
            </w:r>
          </w:p>
        </w:tc>
        <w:tc>
          <w:tcPr>
            <w:tcW w:w="305" w:type="pct"/>
            <w:vMerge w:val="continue"/>
            <w:tcBorders>
              <w:tl2br w:val="nil"/>
              <w:tr2bl w:val="nil"/>
            </w:tcBorders>
            <w:tcMar>
              <w:top w:w="0" w:type="dxa"/>
              <w:left w:w="0" w:type="dxa"/>
              <w:bottom w:w="0" w:type="dxa"/>
              <w:right w:w="0" w:type="dxa"/>
            </w:tcMar>
            <w:vAlign w:val="center"/>
          </w:tcPr>
          <w:p w14:paraId="317E23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31E28FD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268C1D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253" w:type="pct"/>
            <w:tcBorders>
              <w:tl2br w:val="nil"/>
              <w:tr2bl w:val="nil"/>
            </w:tcBorders>
            <w:tcMar>
              <w:top w:w="0" w:type="dxa"/>
              <w:left w:w="0" w:type="dxa"/>
              <w:bottom w:w="0" w:type="dxa"/>
              <w:right w:w="0" w:type="dxa"/>
            </w:tcMar>
            <w:vAlign w:val="center"/>
          </w:tcPr>
          <w:p w14:paraId="0D72F9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12" w:type="pct"/>
            <w:tcBorders>
              <w:tl2br w:val="nil"/>
              <w:tr2bl w:val="nil"/>
            </w:tcBorders>
            <w:tcMar>
              <w:top w:w="0" w:type="dxa"/>
              <w:left w:w="0" w:type="dxa"/>
              <w:bottom w:w="0" w:type="dxa"/>
              <w:right w:w="0" w:type="dxa"/>
            </w:tcMar>
            <w:vAlign w:val="center"/>
          </w:tcPr>
          <w:p w14:paraId="1115E01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508" w:type="pct"/>
            <w:vMerge w:val="continue"/>
            <w:tcBorders>
              <w:tl2br w:val="nil"/>
              <w:tr2bl w:val="nil"/>
            </w:tcBorders>
            <w:tcMar>
              <w:top w:w="0" w:type="dxa"/>
              <w:left w:w="0" w:type="dxa"/>
              <w:bottom w:w="0" w:type="dxa"/>
              <w:right w:w="0" w:type="dxa"/>
            </w:tcMar>
            <w:vAlign w:val="center"/>
          </w:tcPr>
          <w:p w14:paraId="60163F2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202B49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5CEF882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302" w:type="pct"/>
            <w:tcBorders>
              <w:tl2br w:val="nil"/>
              <w:tr2bl w:val="nil"/>
            </w:tcBorders>
            <w:tcMar>
              <w:top w:w="0" w:type="dxa"/>
              <w:left w:w="0" w:type="dxa"/>
              <w:bottom w:w="0" w:type="dxa"/>
              <w:right w:w="0" w:type="dxa"/>
            </w:tcMar>
            <w:vAlign w:val="center"/>
          </w:tcPr>
          <w:p w14:paraId="4A2D2CB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07" w:type="pct"/>
            <w:tcBorders>
              <w:tl2br w:val="nil"/>
              <w:tr2bl w:val="nil"/>
            </w:tcBorders>
            <w:tcMar>
              <w:top w:w="0" w:type="dxa"/>
              <w:left w:w="0" w:type="dxa"/>
              <w:bottom w:w="0" w:type="dxa"/>
              <w:right w:w="0" w:type="dxa"/>
            </w:tcMar>
            <w:vAlign w:val="center"/>
          </w:tcPr>
          <w:p w14:paraId="09BBBEA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304" w:type="pct"/>
            <w:vMerge w:val="continue"/>
            <w:tcBorders>
              <w:tl2br w:val="nil"/>
              <w:tr2bl w:val="nil"/>
            </w:tcBorders>
            <w:tcMar>
              <w:top w:w="0" w:type="dxa"/>
              <w:left w:w="0" w:type="dxa"/>
              <w:bottom w:w="0" w:type="dxa"/>
              <w:right w:w="0" w:type="dxa"/>
            </w:tcMar>
            <w:vAlign w:val="center"/>
          </w:tcPr>
          <w:p w14:paraId="3832F50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238A05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80</w:t>
            </w:r>
          </w:p>
        </w:tc>
        <w:tc>
          <w:tcPr>
            <w:tcW w:w="234" w:type="pct"/>
            <w:vMerge w:val="continue"/>
            <w:tcBorders>
              <w:tl2br w:val="nil"/>
              <w:tr2bl w:val="nil"/>
            </w:tcBorders>
            <w:tcMar>
              <w:top w:w="0" w:type="dxa"/>
              <w:left w:w="0" w:type="dxa"/>
              <w:bottom w:w="0" w:type="dxa"/>
              <w:right w:w="0" w:type="dxa"/>
            </w:tcMar>
            <w:vAlign w:val="center"/>
          </w:tcPr>
          <w:p w14:paraId="180DA0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43" w:type="pct"/>
            <w:vMerge w:val="continue"/>
            <w:tcBorders>
              <w:tl2br w:val="nil"/>
              <w:tr2bl w:val="nil"/>
            </w:tcBorders>
            <w:tcMar>
              <w:top w:w="0" w:type="dxa"/>
              <w:left w:w="0" w:type="dxa"/>
              <w:bottom w:w="0" w:type="dxa"/>
              <w:right w:w="0" w:type="dxa"/>
            </w:tcMar>
            <w:vAlign w:val="center"/>
          </w:tcPr>
          <w:p w14:paraId="5A4C658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07498B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63BA9DD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72E0F8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5E1489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NOx</w:t>
            </w:r>
          </w:p>
        </w:tc>
        <w:tc>
          <w:tcPr>
            <w:tcW w:w="305" w:type="pct"/>
            <w:vMerge w:val="continue"/>
            <w:tcBorders>
              <w:tl2br w:val="nil"/>
              <w:tr2bl w:val="nil"/>
            </w:tcBorders>
            <w:tcMar>
              <w:top w:w="0" w:type="dxa"/>
              <w:left w:w="0" w:type="dxa"/>
              <w:bottom w:w="0" w:type="dxa"/>
              <w:right w:w="0" w:type="dxa"/>
            </w:tcMar>
            <w:vAlign w:val="center"/>
          </w:tcPr>
          <w:p w14:paraId="5038739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58B5B5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6C7315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253" w:type="pct"/>
            <w:tcBorders>
              <w:tl2br w:val="nil"/>
              <w:tr2bl w:val="nil"/>
            </w:tcBorders>
            <w:tcMar>
              <w:top w:w="0" w:type="dxa"/>
              <w:left w:w="0" w:type="dxa"/>
              <w:bottom w:w="0" w:type="dxa"/>
              <w:right w:w="0" w:type="dxa"/>
            </w:tcMar>
            <w:vAlign w:val="center"/>
          </w:tcPr>
          <w:p w14:paraId="36BE842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12" w:type="pct"/>
            <w:tcBorders>
              <w:tl2br w:val="nil"/>
              <w:tr2bl w:val="nil"/>
            </w:tcBorders>
            <w:tcMar>
              <w:top w:w="0" w:type="dxa"/>
              <w:left w:w="0" w:type="dxa"/>
              <w:bottom w:w="0" w:type="dxa"/>
              <w:right w:w="0" w:type="dxa"/>
            </w:tcMar>
            <w:vAlign w:val="center"/>
          </w:tcPr>
          <w:p w14:paraId="094DD4C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508" w:type="pct"/>
            <w:vMerge w:val="continue"/>
            <w:tcBorders>
              <w:tl2br w:val="nil"/>
              <w:tr2bl w:val="nil"/>
            </w:tcBorders>
            <w:tcMar>
              <w:top w:w="0" w:type="dxa"/>
              <w:left w:w="0" w:type="dxa"/>
              <w:bottom w:w="0" w:type="dxa"/>
              <w:right w:w="0" w:type="dxa"/>
            </w:tcMar>
            <w:vAlign w:val="center"/>
          </w:tcPr>
          <w:p w14:paraId="04E76FD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4F168C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161EAB9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302" w:type="pct"/>
            <w:tcBorders>
              <w:tl2br w:val="nil"/>
              <w:tr2bl w:val="nil"/>
            </w:tcBorders>
            <w:tcMar>
              <w:top w:w="0" w:type="dxa"/>
              <w:left w:w="0" w:type="dxa"/>
              <w:bottom w:w="0" w:type="dxa"/>
              <w:right w:w="0" w:type="dxa"/>
            </w:tcMar>
            <w:vAlign w:val="center"/>
          </w:tcPr>
          <w:p w14:paraId="5930F57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07" w:type="pct"/>
            <w:tcBorders>
              <w:tl2br w:val="nil"/>
              <w:tr2bl w:val="nil"/>
            </w:tcBorders>
            <w:tcMar>
              <w:top w:w="0" w:type="dxa"/>
              <w:left w:w="0" w:type="dxa"/>
              <w:bottom w:w="0" w:type="dxa"/>
              <w:right w:w="0" w:type="dxa"/>
            </w:tcMar>
            <w:vAlign w:val="center"/>
          </w:tcPr>
          <w:p w14:paraId="1E23ED4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304" w:type="pct"/>
            <w:vMerge w:val="continue"/>
            <w:tcBorders>
              <w:tl2br w:val="nil"/>
              <w:tr2bl w:val="nil"/>
            </w:tcBorders>
            <w:tcMar>
              <w:top w:w="0" w:type="dxa"/>
              <w:left w:w="0" w:type="dxa"/>
              <w:bottom w:w="0" w:type="dxa"/>
              <w:right w:w="0" w:type="dxa"/>
            </w:tcMar>
            <w:vAlign w:val="center"/>
          </w:tcPr>
          <w:p w14:paraId="65B7FEF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547935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180</w:t>
            </w:r>
          </w:p>
        </w:tc>
        <w:tc>
          <w:tcPr>
            <w:tcW w:w="234" w:type="pct"/>
            <w:vMerge w:val="continue"/>
            <w:tcBorders>
              <w:tl2br w:val="nil"/>
              <w:tr2bl w:val="nil"/>
            </w:tcBorders>
            <w:tcMar>
              <w:top w:w="0" w:type="dxa"/>
              <w:left w:w="0" w:type="dxa"/>
              <w:bottom w:w="0" w:type="dxa"/>
              <w:right w:w="0" w:type="dxa"/>
            </w:tcMar>
            <w:vAlign w:val="center"/>
          </w:tcPr>
          <w:p w14:paraId="0D95CF9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43" w:type="pct"/>
            <w:vMerge w:val="continue"/>
            <w:tcBorders>
              <w:tl2br w:val="nil"/>
              <w:tr2bl w:val="nil"/>
            </w:tcBorders>
            <w:tcMar>
              <w:top w:w="0" w:type="dxa"/>
              <w:left w:w="0" w:type="dxa"/>
              <w:bottom w:w="0" w:type="dxa"/>
              <w:right w:w="0" w:type="dxa"/>
            </w:tcMar>
            <w:vAlign w:val="center"/>
          </w:tcPr>
          <w:p w14:paraId="0154A78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3F9C17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14DBDF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restart"/>
            <w:tcBorders>
              <w:tl2br w:val="nil"/>
              <w:tr2bl w:val="nil"/>
            </w:tcBorders>
            <w:tcMar>
              <w:top w:w="0" w:type="dxa"/>
              <w:left w:w="0" w:type="dxa"/>
              <w:bottom w:w="0" w:type="dxa"/>
              <w:right w:w="0" w:type="dxa"/>
            </w:tcMar>
            <w:vAlign w:val="center"/>
          </w:tcPr>
          <w:p w14:paraId="1BA50FC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Cs/>
                <w:color w:val="auto"/>
                <w:sz w:val="18"/>
                <w:szCs w:val="18"/>
              </w:rPr>
              <w:t>涂覆</w:t>
            </w:r>
          </w:p>
        </w:tc>
        <w:tc>
          <w:tcPr>
            <w:tcW w:w="304" w:type="pct"/>
            <w:tcBorders>
              <w:tl2br w:val="nil"/>
              <w:tr2bl w:val="nil"/>
            </w:tcBorders>
            <w:tcMar>
              <w:top w:w="0" w:type="dxa"/>
              <w:left w:w="0" w:type="dxa"/>
              <w:bottom w:w="0" w:type="dxa"/>
              <w:right w:w="0" w:type="dxa"/>
            </w:tcMar>
            <w:vAlign w:val="center"/>
          </w:tcPr>
          <w:p w14:paraId="74371A9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restart"/>
            <w:tcBorders>
              <w:tl2br w:val="nil"/>
              <w:tr2bl w:val="nil"/>
            </w:tcBorders>
            <w:tcMar>
              <w:top w:w="0" w:type="dxa"/>
              <w:left w:w="0" w:type="dxa"/>
              <w:bottom w:w="0" w:type="dxa"/>
              <w:right w:w="0" w:type="dxa"/>
            </w:tcMar>
            <w:vAlign w:val="center"/>
          </w:tcPr>
          <w:p w14:paraId="20F8F01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物料衡算法</w:t>
            </w:r>
          </w:p>
        </w:tc>
        <w:tc>
          <w:tcPr>
            <w:tcW w:w="302" w:type="pct"/>
            <w:vMerge w:val="restart"/>
            <w:tcBorders>
              <w:tl2br w:val="nil"/>
              <w:tr2bl w:val="nil"/>
            </w:tcBorders>
            <w:tcMar>
              <w:top w:w="0" w:type="dxa"/>
              <w:left w:w="0" w:type="dxa"/>
              <w:bottom w:w="0" w:type="dxa"/>
              <w:right w:w="0" w:type="dxa"/>
            </w:tcMar>
            <w:vAlign w:val="center"/>
          </w:tcPr>
          <w:p w14:paraId="181FACB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2F30838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2.7</w:t>
            </w:r>
          </w:p>
        </w:tc>
        <w:tc>
          <w:tcPr>
            <w:tcW w:w="253" w:type="pct"/>
            <w:tcBorders>
              <w:tl2br w:val="nil"/>
              <w:tr2bl w:val="nil"/>
            </w:tcBorders>
            <w:tcMar>
              <w:top w:w="0" w:type="dxa"/>
              <w:left w:w="0" w:type="dxa"/>
              <w:bottom w:w="0" w:type="dxa"/>
              <w:right w:w="0" w:type="dxa"/>
            </w:tcMar>
            <w:vAlign w:val="center"/>
          </w:tcPr>
          <w:p w14:paraId="64C5210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0.027</w:t>
            </w:r>
          </w:p>
        </w:tc>
        <w:tc>
          <w:tcPr>
            <w:tcW w:w="312" w:type="pct"/>
            <w:tcBorders>
              <w:tl2br w:val="nil"/>
              <w:tr2bl w:val="nil"/>
            </w:tcBorders>
            <w:tcMar>
              <w:top w:w="0" w:type="dxa"/>
              <w:left w:w="0" w:type="dxa"/>
              <w:bottom w:w="0" w:type="dxa"/>
              <w:right w:w="0" w:type="dxa"/>
            </w:tcMar>
            <w:vAlign w:val="center"/>
          </w:tcPr>
          <w:p w14:paraId="435D984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0.13</w:t>
            </w:r>
          </w:p>
        </w:tc>
        <w:tc>
          <w:tcPr>
            <w:tcW w:w="508" w:type="pct"/>
            <w:vMerge w:val="restart"/>
            <w:tcBorders>
              <w:tl2br w:val="nil"/>
              <w:tr2bl w:val="nil"/>
            </w:tcBorders>
            <w:tcMar>
              <w:top w:w="0" w:type="dxa"/>
              <w:left w:w="0" w:type="dxa"/>
              <w:bottom w:w="0" w:type="dxa"/>
              <w:right w:w="0" w:type="dxa"/>
            </w:tcMar>
            <w:vAlign w:val="center"/>
          </w:tcPr>
          <w:p w14:paraId="32C50BA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snapToGrid w:val="0"/>
                <w:color w:val="auto"/>
                <w:kern w:val="0"/>
                <w:sz w:val="18"/>
                <w:szCs w:val="18"/>
              </w:rPr>
              <w:t>干式过滤（吸附棉）+二级活性炭吸附装置</w:t>
            </w:r>
          </w:p>
        </w:tc>
        <w:tc>
          <w:tcPr>
            <w:tcW w:w="254" w:type="pct"/>
            <w:vMerge w:val="restart"/>
            <w:tcBorders>
              <w:tl2br w:val="nil"/>
              <w:tr2bl w:val="nil"/>
            </w:tcBorders>
            <w:tcMar>
              <w:top w:w="0" w:type="dxa"/>
              <w:left w:w="0" w:type="dxa"/>
              <w:bottom w:w="0" w:type="dxa"/>
              <w:right w:w="0" w:type="dxa"/>
            </w:tcMar>
            <w:vAlign w:val="center"/>
          </w:tcPr>
          <w:p w14:paraId="34832A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90</w:t>
            </w:r>
          </w:p>
        </w:tc>
        <w:tc>
          <w:tcPr>
            <w:tcW w:w="304" w:type="pct"/>
            <w:tcBorders>
              <w:tl2br w:val="nil"/>
              <w:tr2bl w:val="nil"/>
            </w:tcBorders>
            <w:tcMar>
              <w:top w:w="0" w:type="dxa"/>
              <w:left w:w="0" w:type="dxa"/>
              <w:bottom w:w="0" w:type="dxa"/>
              <w:right w:w="0" w:type="dxa"/>
            </w:tcMar>
            <w:vAlign w:val="center"/>
          </w:tcPr>
          <w:p w14:paraId="01D8C95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0.27</w:t>
            </w:r>
          </w:p>
        </w:tc>
        <w:tc>
          <w:tcPr>
            <w:tcW w:w="302" w:type="pct"/>
            <w:tcBorders>
              <w:tl2br w:val="nil"/>
              <w:tr2bl w:val="nil"/>
            </w:tcBorders>
            <w:tcMar>
              <w:top w:w="0" w:type="dxa"/>
              <w:left w:w="0" w:type="dxa"/>
              <w:bottom w:w="0" w:type="dxa"/>
              <w:right w:w="0" w:type="dxa"/>
            </w:tcMar>
            <w:vAlign w:val="center"/>
          </w:tcPr>
          <w:p w14:paraId="1D7060A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0.003</w:t>
            </w:r>
          </w:p>
        </w:tc>
        <w:tc>
          <w:tcPr>
            <w:tcW w:w="307" w:type="pct"/>
            <w:tcBorders>
              <w:tl2br w:val="nil"/>
              <w:tr2bl w:val="nil"/>
            </w:tcBorders>
            <w:tcMar>
              <w:top w:w="0" w:type="dxa"/>
              <w:left w:w="0" w:type="dxa"/>
              <w:bottom w:w="0" w:type="dxa"/>
              <w:right w:w="0" w:type="dxa"/>
            </w:tcMar>
            <w:vAlign w:val="center"/>
          </w:tcPr>
          <w:p w14:paraId="43AC3DE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0.013</w:t>
            </w:r>
          </w:p>
        </w:tc>
        <w:tc>
          <w:tcPr>
            <w:tcW w:w="304" w:type="pct"/>
            <w:vMerge w:val="continue"/>
            <w:tcBorders>
              <w:tl2br w:val="nil"/>
              <w:tr2bl w:val="nil"/>
            </w:tcBorders>
            <w:tcMar>
              <w:top w:w="0" w:type="dxa"/>
              <w:left w:w="0" w:type="dxa"/>
              <w:bottom w:w="0" w:type="dxa"/>
              <w:right w:w="0" w:type="dxa"/>
            </w:tcMar>
            <w:vAlign w:val="center"/>
          </w:tcPr>
          <w:p w14:paraId="3983395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6E0C89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67D357D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vMerge w:val="restart"/>
            <w:tcBorders>
              <w:tl2br w:val="nil"/>
              <w:tr2bl w:val="nil"/>
            </w:tcBorders>
            <w:tcMar>
              <w:top w:w="0" w:type="dxa"/>
              <w:left w:w="0" w:type="dxa"/>
              <w:bottom w:w="0" w:type="dxa"/>
              <w:right w:w="0" w:type="dxa"/>
            </w:tcMar>
            <w:vAlign w:val="center"/>
          </w:tcPr>
          <w:p w14:paraId="2939B9E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3#（2条线合并1个排气筒）</w:t>
            </w:r>
          </w:p>
        </w:tc>
      </w:tr>
      <w:tr w14:paraId="34E78C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270426F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475472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0CE4B06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NMHC</w:t>
            </w:r>
          </w:p>
        </w:tc>
        <w:tc>
          <w:tcPr>
            <w:tcW w:w="305" w:type="pct"/>
            <w:vMerge w:val="continue"/>
            <w:tcBorders>
              <w:tl2br w:val="nil"/>
              <w:tr2bl w:val="nil"/>
            </w:tcBorders>
            <w:tcMar>
              <w:top w:w="0" w:type="dxa"/>
              <w:left w:w="0" w:type="dxa"/>
              <w:bottom w:w="0" w:type="dxa"/>
              <w:right w:w="0" w:type="dxa"/>
            </w:tcMar>
            <w:vAlign w:val="center"/>
          </w:tcPr>
          <w:p w14:paraId="1019D9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745D12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094DEB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4.4</w:t>
            </w:r>
          </w:p>
        </w:tc>
        <w:tc>
          <w:tcPr>
            <w:tcW w:w="253" w:type="pct"/>
            <w:tcBorders>
              <w:tl2br w:val="nil"/>
              <w:tr2bl w:val="nil"/>
            </w:tcBorders>
            <w:tcMar>
              <w:top w:w="0" w:type="dxa"/>
              <w:left w:w="0" w:type="dxa"/>
              <w:bottom w:w="0" w:type="dxa"/>
              <w:right w:w="0" w:type="dxa"/>
            </w:tcMar>
            <w:vAlign w:val="center"/>
          </w:tcPr>
          <w:p w14:paraId="3D91EFB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0.044</w:t>
            </w:r>
          </w:p>
        </w:tc>
        <w:tc>
          <w:tcPr>
            <w:tcW w:w="312" w:type="pct"/>
            <w:tcBorders>
              <w:tl2br w:val="nil"/>
              <w:tr2bl w:val="nil"/>
            </w:tcBorders>
            <w:tcMar>
              <w:top w:w="0" w:type="dxa"/>
              <w:left w:w="0" w:type="dxa"/>
              <w:bottom w:w="0" w:type="dxa"/>
              <w:right w:w="0" w:type="dxa"/>
            </w:tcMar>
            <w:vAlign w:val="center"/>
          </w:tcPr>
          <w:p w14:paraId="3EFC994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0.21</w:t>
            </w:r>
          </w:p>
        </w:tc>
        <w:tc>
          <w:tcPr>
            <w:tcW w:w="508" w:type="pct"/>
            <w:vMerge w:val="continue"/>
            <w:tcBorders>
              <w:tl2br w:val="nil"/>
              <w:tr2bl w:val="nil"/>
            </w:tcBorders>
            <w:tcMar>
              <w:top w:w="0" w:type="dxa"/>
              <w:left w:w="0" w:type="dxa"/>
              <w:bottom w:w="0" w:type="dxa"/>
              <w:right w:w="0" w:type="dxa"/>
            </w:tcMar>
            <w:vAlign w:val="center"/>
          </w:tcPr>
          <w:p w14:paraId="5BF5A0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04E719D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7285B0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0.44</w:t>
            </w:r>
          </w:p>
        </w:tc>
        <w:tc>
          <w:tcPr>
            <w:tcW w:w="302" w:type="pct"/>
            <w:tcBorders>
              <w:tl2br w:val="nil"/>
              <w:tr2bl w:val="nil"/>
            </w:tcBorders>
            <w:tcMar>
              <w:top w:w="0" w:type="dxa"/>
              <w:left w:w="0" w:type="dxa"/>
              <w:bottom w:w="0" w:type="dxa"/>
              <w:right w:w="0" w:type="dxa"/>
            </w:tcMar>
            <w:vAlign w:val="center"/>
          </w:tcPr>
          <w:p w14:paraId="16C4E9F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0.004</w:t>
            </w:r>
          </w:p>
        </w:tc>
        <w:tc>
          <w:tcPr>
            <w:tcW w:w="307" w:type="pct"/>
            <w:tcBorders>
              <w:tl2br w:val="nil"/>
              <w:tr2bl w:val="nil"/>
            </w:tcBorders>
            <w:tcMar>
              <w:top w:w="0" w:type="dxa"/>
              <w:left w:w="0" w:type="dxa"/>
              <w:bottom w:w="0" w:type="dxa"/>
              <w:right w:w="0" w:type="dxa"/>
            </w:tcMar>
            <w:vAlign w:val="center"/>
          </w:tcPr>
          <w:p w14:paraId="15430F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0.021</w:t>
            </w:r>
          </w:p>
        </w:tc>
        <w:tc>
          <w:tcPr>
            <w:tcW w:w="304" w:type="pct"/>
            <w:vMerge w:val="continue"/>
            <w:tcBorders>
              <w:tl2br w:val="nil"/>
              <w:tr2bl w:val="nil"/>
            </w:tcBorders>
            <w:tcMar>
              <w:top w:w="0" w:type="dxa"/>
              <w:left w:w="0" w:type="dxa"/>
              <w:bottom w:w="0" w:type="dxa"/>
              <w:right w:w="0" w:type="dxa"/>
            </w:tcMar>
            <w:vAlign w:val="center"/>
          </w:tcPr>
          <w:p w14:paraId="3E80346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29E8754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3F04B8A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vMerge w:val="continue"/>
            <w:tcBorders>
              <w:tl2br w:val="nil"/>
              <w:tr2bl w:val="nil"/>
            </w:tcBorders>
            <w:tcMar>
              <w:top w:w="0" w:type="dxa"/>
              <w:left w:w="0" w:type="dxa"/>
              <w:bottom w:w="0" w:type="dxa"/>
              <w:right w:w="0" w:type="dxa"/>
            </w:tcMar>
            <w:vAlign w:val="center"/>
          </w:tcPr>
          <w:p w14:paraId="0489376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358D3D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4B7BE9E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restart"/>
            <w:tcBorders>
              <w:tl2br w:val="nil"/>
              <w:tr2bl w:val="nil"/>
            </w:tcBorders>
            <w:tcMar>
              <w:top w:w="0" w:type="dxa"/>
              <w:left w:w="0" w:type="dxa"/>
              <w:bottom w:w="0" w:type="dxa"/>
              <w:right w:w="0" w:type="dxa"/>
            </w:tcMar>
            <w:vAlign w:val="center"/>
          </w:tcPr>
          <w:p w14:paraId="3157EDE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r>
              <w:rPr>
                <w:rFonts w:hint="default" w:ascii="Times New Roman" w:hAnsi="Times New Roman" w:eastAsia="仿宋_GB2312" w:cs="Times New Roman"/>
                <w:snapToGrid w:val="0"/>
                <w:color w:val="auto"/>
                <w:kern w:val="0"/>
                <w:sz w:val="18"/>
                <w:szCs w:val="18"/>
              </w:rPr>
              <w:t>浸涂、烘干固化</w:t>
            </w:r>
          </w:p>
        </w:tc>
        <w:tc>
          <w:tcPr>
            <w:tcW w:w="304" w:type="pct"/>
            <w:tcBorders>
              <w:tl2br w:val="nil"/>
              <w:tr2bl w:val="nil"/>
            </w:tcBorders>
            <w:tcMar>
              <w:top w:w="0" w:type="dxa"/>
              <w:left w:w="0" w:type="dxa"/>
              <w:bottom w:w="0" w:type="dxa"/>
              <w:right w:w="0" w:type="dxa"/>
            </w:tcMar>
            <w:vAlign w:val="center"/>
          </w:tcPr>
          <w:p w14:paraId="453E51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NMHC</w:t>
            </w:r>
          </w:p>
        </w:tc>
        <w:tc>
          <w:tcPr>
            <w:tcW w:w="305" w:type="pct"/>
            <w:vMerge w:val="continue"/>
            <w:tcBorders>
              <w:tl2br w:val="nil"/>
              <w:tr2bl w:val="nil"/>
            </w:tcBorders>
            <w:tcMar>
              <w:top w:w="0" w:type="dxa"/>
              <w:left w:w="0" w:type="dxa"/>
              <w:bottom w:w="0" w:type="dxa"/>
              <w:right w:w="0" w:type="dxa"/>
            </w:tcMar>
            <w:vAlign w:val="center"/>
          </w:tcPr>
          <w:p w14:paraId="54ABDB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2" w:type="pct"/>
            <w:tcBorders>
              <w:tl2br w:val="nil"/>
              <w:tr2bl w:val="nil"/>
            </w:tcBorders>
            <w:tcMar>
              <w:top w:w="0" w:type="dxa"/>
              <w:left w:w="0" w:type="dxa"/>
              <w:bottom w:w="0" w:type="dxa"/>
              <w:right w:w="0" w:type="dxa"/>
            </w:tcMar>
            <w:vAlign w:val="center"/>
          </w:tcPr>
          <w:p w14:paraId="0D17BC7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620B091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45.6</w:t>
            </w:r>
          </w:p>
        </w:tc>
        <w:tc>
          <w:tcPr>
            <w:tcW w:w="253" w:type="pct"/>
            <w:tcBorders>
              <w:tl2br w:val="nil"/>
              <w:tr2bl w:val="nil"/>
            </w:tcBorders>
            <w:tcMar>
              <w:top w:w="0" w:type="dxa"/>
              <w:left w:w="0" w:type="dxa"/>
              <w:bottom w:w="0" w:type="dxa"/>
              <w:right w:w="0" w:type="dxa"/>
            </w:tcMar>
            <w:vAlign w:val="center"/>
          </w:tcPr>
          <w:p w14:paraId="30FFDE7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0.456</w:t>
            </w:r>
          </w:p>
        </w:tc>
        <w:tc>
          <w:tcPr>
            <w:tcW w:w="312" w:type="pct"/>
            <w:tcBorders>
              <w:tl2br w:val="nil"/>
              <w:tr2bl w:val="nil"/>
            </w:tcBorders>
            <w:tcMar>
              <w:top w:w="0" w:type="dxa"/>
              <w:left w:w="0" w:type="dxa"/>
              <w:bottom w:w="0" w:type="dxa"/>
              <w:right w:w="0" w:type="dxa"/>
            </w:tcMar>
            <w:vAlign w:val="center"/>
          </w:tcPr>
          <w:p w14:paraId="5035A6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2.19</w:t>
            </w:r>
          </w:p>
        </w:tc>
        <w:tc>
          <w:tcPr>
            <w:tcW w:w="508" w:type="pct"/>
            <w:vMerge w:val="continue"/>
            <w:tcBorders>
              <w:tl2br w:val="nil"/>
              <w:tr2bl w:val="nil"/>
            </w:tcBorders>
            <w:tcMar>
              <w:top w:w="0" w:type="dxa"/>
              <w:left w:w="0" w:type="dxa"/>
              <w:bottom w:w="0" w:type="dxa"/>
              <w:right w:w="0" w:type="dxa"/>
            </w:tcMar>
            <w:vAlign w:val="center"/>
          </w:tcPr>
          <w:p w14:paraId="1D30F5F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6F8A21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76BBD5E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0.46</w:t>
            </w:r>
          </w:p>
        </w:tc>
        <w:tc>
          <w:tcPr>
            <w:tcW w:w="302" w:type="pct"/>
            <w:tcBorders>
              <w:tl2br w:val="nil"/>
              <w:tr2bl w:val="nil"/>
            </w:tcBorders>
            <w:tcMar>
              <w:top w:w="0" w:type="dxa"/>
              <w:left w:w="0" w:type="dxa"/>
              <w:bottom w:w="0" w:type="dxa"/>
              <w:right w:w="0" w:type="dxa"/>
            </w:tcMar>
            <w:vAlign w:val="center"/>
          </w:tcPr>
          <w:p w14:paraId="23FD86C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0.046</w:t>
            </w:r>
          </w:p>
        </w:tc>
        <w:tc>
          <w:tcPr>
            <w:tcW w:w="307" w:type="pct"/>
            <w:tcBorders>
              <w:tl2br w:val="nil"/>
              <w:tr2bl w:val="nil"/>
            </w:tcBorders>
            <w:tcMar>
              <w:top w:w="0" w:type="dxa"/>
              <w:left w:w="0" w:type="dxa"/>
              <w:bottom w:w="0" w:type="dxa"/>
              <w:right w:w="0" w:type="dxa"/>
            </w:tcMar>
            <w:vAlign w:val="center"/>
          </w:tcPr>
          <w:p w14:paraId="4A7267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0.219</w:t>
            </w:r>
          </w:p>
        </w:tc>
        <w:tc>
          <w:tcPr>
            <w:tcW w:w="304" w:type="pct"/>
            <w:vMerge w:val="continue"/>
            <w:tcBorders>
              <w:tl2br w:val="nil"/>
              <w:tr2bl w:val="nil"/>
            </w:tcBorders>
            <w:tcMar>
              <w:top w:w="0" w:type="dxa"/>
              <w:left w:w="0" w:type="dxa"/>
              <w:bottom w:w="0" w:type="dxa"/>
              <w:right w:w="0" w:type="dxa"/>
            </w:tcMar>
            <w:vAlign w:val="center"/>
          </w:tcPr>
          <w:p w14:paraId="774112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66A8A1E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6911D21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vMerge w:val="continue"/>
            <w:tcBorders>
              <w:tl2br w:val="nil"/>
              <w:tr2bl w:val="nil"/>
            </w:tcBorders>
            <w:tcMar>
              <w:top w:w="0" w:type="dxa"/>
              <w:left w:w="0" w:type="dxa"/>
              <w:bottom w:w="0" w:type="dxa"/>
              <w:right w:w="0" w:type="dxa"/>
            </w:tcMar>
            <w:vAlign w:val="center"/>
          </w:tcPr>
          <w:p w14:paraId="610915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0719E3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17BF2E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34C3A96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0FADEF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restart"/>
            <w:tcBorders>
              <w:tl2br w:val="nil"/>
              <w:tr2bl w:val="nil"/>
            </w:tcBorders>
            <w:tcMar>
              <w:top w:w="0" w:type="dxa"/>
              <w:left w:w="0" w:type="dxa"/>
              <w:bottom w:w="0" w:type="dxa"/>
              <w:right w:w="0" w:type="dxa"/>
            </w:tcMar>
            <w:vAlign w:val="center"/>
          </w:tcPr>
          <w:p w14:paraId="50E2B66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产污系数法</w:t>
            </w:r>
          </w:p>
        </w:tc>
        <w:tc>
          <w:tcPr>
            <w:tcW w:w="302" w:type="pct"/>
            <w:vMerge w:val="restart"/>
            <w:tcBorders>
              <w:tl2br w:val="nil"/>
              <w:tr2bl w:val="nil"/>
            </w:tcBorders>
            <w:tcMar>
              <w:top w:w="0" w:type="dxa"/>
              <w:left w:w="0" w:type="dxa"/>
              <w:bottom w:w="0" w:type="dxa"/>
              <w:right w:w="0" w:type="dxa"/>
            </w:tcMar>
            <w:vAlign w:val="center"/>
          </w:tcPr>
          <w:p w14:paraId="0C7B4C0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78EC472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253" w:type="pct"/>
            <w:tcBorders>
              <w:tl2br w:val="nil"/>
              <w:tr2bl w:val="nil"/>
            </w:tcBorders>
            <w:tcMar>
              <w:top w:w="0" w:type="dxa"/>
              <w:left w:w="0" w:type="dxa"/>
              <w:bottom w:w="0" w:type="dxa"/>
              <w:right w:w="0" w:type="dxa"/>
            </w:tcMar>
            <w:vAlign w:val="center"/>
          </w:tcPr>
          <w:p w14:paraId="420316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12" w:type="pct"/>
            <w:tcBorders>
              <w:tl2br w:val="nil"/>
              <w:tr2bl w:val="nil"/>
            </w:tcBorders>
            <w:tcMar>
              <w:top w:w="0" w:type="dxa"/>
              <w:left w:w="0" w:type="dxa"/>
              <w:bottom w:w="0" w:type="dxa"/>
              <w:right w:w="0" w:type="dxa"/>
            </w:tcMar>
            <w:vAlign w:val="center"/>
          </w:tcPr>
          <w:p w14:paraId="74C49B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508" w:type="pct"/>
            <w:vMerge w:val="restart"/>
            <w:tcBorders>
              <w:tl2br w:val="nil"/>
              <w:tr2bl w:val="nil"/>
            </w:tcBorders>
            <w:tcMar>
              <w:top w:w="0" w:type="dxa"/>
              <w:left w:w="0" w:type="dxa"/>
              <w:bottom w:w="0" w:type="dxa"/>
              <w:right w:w="0" w:type="dxa"/>
            </w:tcMar>
            <w:vAlign w:val="center"/>
          </w:tcPr>
          <w:p w14:paraId="3CBEB8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低氮燃烧技术</w:t>
            </w:r>
          </w:p>
        </w:tc>
        <w:tc>
          <w:tcPr>
            <w:tcW w:w="254" w:type="pct"/>
            <w:vMerge w:val="restart"/>
            <w:tcBorders>
              <w:tl2br w:val="nil"/>
              <w:tr2bl w:val="nil"/>
            </w:tcBorders>
            <w:tcMar>
              <w:top w:w="0" w:type="dxa"/>
              <w:left w:w="0" w:type="dxa"/>
              <w:bottom w:w="0" w:type="dxa"/>
              <w:right w:w="0" w:type="dxa"/>
            </w:tcMar>
            <w:vAlign w:val="center"/>
          </w:tcPr>
          <w:p w14:paraId="46B8C0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71DB651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302" w:type="pct"/>
            <w:tcBorders>
              <w:tl2br w:val="nil"/>
              <w:tr2bl w:val="nil"/>
            </w:tcBorders>
            <w:tcMar>
              <w:top w:w="0" w:type="dxa"/>
              <w:left w:w="0" w:type="dxa"/>
              <w:bottom w:w="0" w:type="dxa"/>
              <w:right w:w="0" w:type="dxa"/>
            </w:tcMar>
            <w:vAlign w:val="center"/>
          </w:tcPr>
          <w:p w14:paraId="3BFAE5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07" w:type="pct"/>
            <w:tcBorders>
              <w:tl2br w:val="nil"/>
              <w:tr2bl w:val="nil"/>
            </w:tcBorders>
            <w:tcMar>
              <w:top w:w="0" w:type="dxa"/>
              <w:left w:w="0" w:type="dxa"/>
              <w:bottom w:w="0" w:type="dxa"/>
              <w:right w:w="0" w:type="dxa"/>
            </w:tcMar>
            <w:vAlign w:val="center"/>
          </w:tcPr>
          <w:p w14:paraId="798DB7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304" w:type="pct"/>
            <w:vMerge w:val="continue"/>
            <w:tcBorders>
              <w:tl2br w:val="nil"/>
              <w:tr2bl w:val="nil"/>
            </w:tcBorders>
            <w:tcMar>
              <w:top w:w="0" w:type="dxa"/>
              <w:left w:w="0" w:type="dxa"/>
              <w:bottom w:w="0" w:type="dxa"/>
              <w:right w:w="0" w:type="dxa"/>
            </w:tcMar>
            <w:vAlign w:val="center"/>
          </w:tcPr>
          <w:p w14:paraId="020720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60680FE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20</w:t>
            </w:r>
          </w:p>
        </w:tc>
        <w:tc>
          <w:tcPr>
            <w:tcW w:w="234" w:type="pct"/>
            <w:vMerge w:val="restart"/>
            <w:tcBorders>
              <w:tl2br w:val="nil"/>
              <w:tr2bl w:val="nil"/>
            </w:tcBorders>
            <w:tcMar>
              <w:top w:w="0" w:type="dxa"/>
              <w:left w:w="0" w:type="dxa"/>
              <w:bottom w:w="0" w:type="dxa"/>
              <w:right w:w="0" w:type="dxa"/>
            </w:tcMar>
            <w:vAlign w:val="center"/>
          </w:tcPr>
          <w:p w14:paraId="508F1D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排放</w:t>
            </w:r>
          </w:p>
          <w:p w14:paraId="2AA5E97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限值</w:t>
            </w:r>
          </w:p>
        </w:tc>
        <w:tc>
          <w:tcPr>
            <w:tcW w:w="243" w:type="pct"/>
            <w:vMerge w:val="restart"/>
            <w:tcBorders>
              <w:tl2br w:val="nil"/>
              <w:tr2bl w:val="nil"/>
            </w:tcBorders>
            <w:tcMar>
              <w:top w:w="0" w:type="dxa"/>
              <w:left w:w="0" w:type="dxa"/>
              <w:bottom w:w="0" w:type="dxa"/>
              <w:right w:w="0" w:type="dxa"/>
            </w:tcMar>
            <w:vAlign w:val="center"/>
          </w:tcPr>
          <w:p w14:paraId="5E7F3B5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4#</w:t>
            </w:r>
          </w:p>
        </w:tc>
      </w:tr>
      <w:tr w14:paraId="3D8367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0D5DB9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700776C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36DE3BD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SO</w:t>
            </w:r>
            <w:r>
              <w:rPr>
                <w:rFonts w:hint="default" w:ascii="Times New Roman" w:hAnsi="Times New Roman" w:eastAsia="仿宋_GB2312" w:cs="Times New Roman"/>
                <w:snapToGrid w:val="0"/>
                <w:color w:val="auto"/>
                <w:kern w:val="0"/>
                <w:sz w:val="18"/>
                <w:szCs w:val="18"/>
                <w:vertAlign w:val="subscript"/>
              </w:rPr>
              <w:t>2</w:t>
            </w:r>
          </w:p>
        </w:tc>
        <w:tc>
          <w:tcPr>
            <w:tcW w:w="305" w:type="pct"/>
            <w:vMerge w:val="continue"/>
            <w:tcBorders>
              <w:tl2br w:val="nil"/>
              <w:tr2bl w:val="nil"/>
            </w:tcBorders>
            <w:tcMar>
              <w:top w:w="0" w:type="dxa"/>
              <w:left w:w="0" w:type="dxa"/>
              <w:bottom w:w="0" w:type="dxa"/>
              <w:right w:w="0" w:type="dxa"/>
            </w:tcMar>
            <w:vAlign w:val="center"/>
          </w:tcPr>
          <w:p w14:paraId="79929D8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2B64537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570F4E4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253" w:type="pct"/>
            <w:tcBorders>
              <w:tl2br w:val="nil"/>
              <w:tr2bl w:val="nil"/>
            </w:tcBorders>
            <w:tcMar>
              <w:top w:w="0" w:type="dxa"/>
              <w:left w:w="0" w:type="dxa"/>
              <w:bottom w:w="0" w:type="dxa"/>
              <w:right w:w="0" w:type="dxa"/>
            </w:tcMar>
            <w:vAlign w:val="center"/>
          </w:tcPr>
          <w:p w14:paraId="0A7D69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12" w:type="pct"/>
            <w:tcBorders>
              <w:tl2br w:val="nil"/>
              <w:tr2bl w:val="nil"/>
            </w:tcBorders>
            <w:tcMar>
              <w:top w:w="0" w:type="dxa"/>
              <w:left w:w="0" w:type="dxa"/>
              <w:bottom w:w="0" w:type="dxa"/>
              <w:right w:w="0" w:type="dxa"/>
            </w:tcMar>
            <w:vAlign w:val="center"/>
          </w:tcPr>
          <w:p w14:paraId="4F4838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508" w:type="pct"/>
            <w:vMerge w:val="continue"/>
            <w:tcBorders>
              <w:tl2br w:val="nil"/>
              <w:tr2bl w:val="nil"/>
            </w:tcBorders>
            <w:tcMar>
              <w:top w:w="0" w:type="dxa"/>
              <w:left w:w="0" w:type="dxa"/>
              <w:bottom w:w="0" w:type="dxa"/>
              <w:right w:w="0" w:type="dxa"/>
            </w:tcMar>
            <w:vAlign w:val="center"/>
          </w:tcPr>
          <w:p w14:paraId="4A3DDF5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380296D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06D0AC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302" w:type="pct"/>
            <w:tcBorders>
              <w:tl2br w:val="nil"/>
              <w:tr2bl w:val="nil"/>
            </w:tcBorders>
            <w:tcMar>
              <w:top w:w="0" w:type="dxa"/>
              <w:left w:w="0" w:type="dxa"/>
              <w:bottom w:w="0" w:type="dxa"/>
              <w:right w:w="0" w:type="dxa"/>
            </w:tcMar>
            <w:vAlign w:val="center"/>
          </w:tcPr>
          <w:p w14:paraId="6506B7F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07" w:type="pct"/>
            <w:tcBorders>
              <w:tl2br w:val="nil"/>
              <w:tr2bl w:val="nil"/>
            </w:tcBorders>
            <w:tcMar>
              <w:top w:w="0" w:type="dxa"/>
              <w:left w:w="0" w:type="dxa"/>
              <w:bottom w:w="0" w:type="dxa"/>
              <w:right w:w="0" w:type="dxa"/>
            </w:tcMar>
            <w:vAlign w:val="center"/>
          </w:tcPr>
          <w:p w14:paraId="3A3A6B4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304" w:type="pct"/>
            <w:vMerge w:val="continue"/>
            <w:tcBorders>
              <w:tl2br w:val="nil"/>
              <w:tr2bl w:val="nil"/>
            </w:tcBorders>
            <w:tcMar>
              <w:top w:w="0" w:type="dxa"/>
              <w:left w:w="0" w:type="dxa"/>
              <w:bottom w:w="0" w:type="dxa"/>
              <w:right w:w="0" w:type="dxa"/>
            </w:tcMar>
            <w:vAlign w:val="center"/>
          </w:tcPr>
          <w:p w14:paraId="28D7AD4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64B84A0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80</w:t>
            </w:r>
          </w:p>
        </w:tc>
        <w:tc>
          <w:tcPr>
            <w:tcW w:w="234" w:type="pct"/>
            <w:vMerge w:val="continue"/>
            <w:tcBorders>
              <w:tl2br w:val="nil"/>
              <w:tr2bl w:val="nil"/>
            </w:tcBorders>
            <w:tcMar>
              <w:top w:w="0" w:type="dxa"/>
              <w:left w:w="0" w:type="dxa"/>
              <w:bottom w:w="0" w:type="dxa"/>
              <w:right w:w="0" w:type="dxa"/>
            </w:tcMar>
            <w:vAlign w:val="center"/>
          </w:tcPr>
          <w:p w14:paraId="501257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43" w:type="pct"/>
            <w:vMerge w:val="continue"/>
            <w:tcBorders>
              <w:tl2br w:val="nil"/>
              <w:tr2bl w:val="nil"/>
            </w:tcBorders>
            <w:tcMar>
              <w:top w:w="0" w:type="dxa"/>
              <w:left w:w="0" w:type="dxa"/>
              <w:bottom w:w="0" w:type="dxa"/>
              <w:right w:w="0" w:type="dxa"/>
            </w:tcMar>
            <w:vAlign w:val="center"/>
          </w:tcPr>
          <w:p w14:paraId="714215F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7F7FB7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183D333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3469F74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67D4E7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NOx</w:t>
            </w:r>
          </w:p>
        </w:tc>
        <w:tc>
          <w:tcPr>
            <w:tcW w:w="305" w:type="pct"/>
            <w:vMerge w:val="continue"/>
            <w:tcBorders>
              <w:tl2br w:val="nil"/>
              <w:tr2bl w:val="nil"/>
            </w:tcBorders>
            <w:tcMar>
              <w:top w:w="0" w:type="dxa"/>
              <w:left w:w="0" w:type="dxa"/>
              <w:bottom w:w="0" w:type="dxa"/>
              <w:right w:w="0" w:type="dxa"/>
            </w:tcMar>
            <w:vAlign w:val="center"/>
          </w:tcPr>
          <w:p w14:paraId="37B7E8F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2DBC80E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290C757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253" w:type="pct"/>
            <w:tcBorders>
              <w:tl2br w:val="nil"/>
              <w:tr2bl w:val="nil"/>
            </w:tcBorders>
            <w:tcMar>
              <w:top w:w="0" w:type="dxa"/>
              <w:left w:w="0" w:type="dxa"/>
              <w:bottom w:w="0" w:type="dxa"/>
              <w:right w:w="0" w:type="dxa"/>
            </w:tcMar>
            <w:vAlign w:val="center"/>
          </w:tcPr>
          <w:p w14:paraId="147D9CD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12" w:type="pct"/>
            <w:tcBorders>
              <w:tl2br w:val="nil"/>
              <w:tr2bl w:val="nil"/>
            </w:tcBorders>
            <w:tcMar>
              <w:top w:w="0" w:type="dxa"/>
              <w:left w:w="0" w:type="dxa"/>
              <w:bottom w:w="0" w:type="dxa"/>
              <w:right w:w="0" w:type="dxa"/>
            </w:tcMar>
            <w:vAlign w:val="center"/>
          </w:tcPr>
          <w:p w14:paraId="3BCBCC9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508" w:type="pct"/>
            <w:vMerge w:val="continue"/>
            <w:tcBorders>
              <w:tl2br w:val="nil"/>
              <w:tr2bl w:val="nil"/>
            </w:tcBorders>
            <w:tcMar>
              <w:top w:w="0" w:type="dxa"/>
              <w:left w:w="0" w:type="dxa"/>
              <w:bottom w:w="0" w:type="dxa"/>
              <w:right w:w="0" w:type="dxa"/>
            </w:tcMar>
            <w:vAlign w:val="center"/>
          </w:tcPr>
          <w:p w14:paraId="18AFEAF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19AA07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3F0D4A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302" w:type="pct"/>
            <w:tcBorders>
              <w:tl2br w:val="nil"/>
              <w:tr2bl w:val="nil"/>
            </w:tcBorders>
            <w:tcMar>
              <w:top w:w="0" w:type="dxa"/>
              <w:left w:w="0" w:type="dxa"/>
              <w:bottom w:w="0" w:type="dxa"/>
              <w:right w:w="0" w:type="dxa"/>
            </w:tcMar>
            <w:vAlign w:val="center"/>
          </w:tcPr>
          <w:p w14:paraId="5C6C584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07" w:type="pct"/>
            <w:tcBorders>
              <w:tl2br w:val="nil"/>
              <w:tr2bl w:val="nil"/>
            </w:tcBorders>
            <w:tcMar>
              <w:top w:w="0" w:type="dxa"/>
              <w:left w:w="0" w:type="dxa"/>
              <w:bottom w:w="0" w:type="dxa"/>
              <w:right w:w="0" w:type="dxa"/>
            </w:tcMar>
            <w:vAlign w:val="center"/>
          </w:tcPr>
          <w:p w14:paraId="5599CCF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304" w:type="pct"/>
            <w:vMerge w:val="continue"/>
            <w:tcBorders>
              <w:tl2br w:val="nil"/>
              <w:tr2bl w:val="nil"/>
            </w:tcBorders>
            <w:tcMar>
              <w:top w:w="0" w:type="dxa"/>
              <w:left w:w="0" w:type="dxa"/>
              <w:bottom w:w="0" w:type="dxa"/>
              <w:right w:w="0" w:type="dxa"/>
            </w:tcMar>
            <w:vAlign w:val="center"/>
          </w:tcPr>
          <w:p w14:paraId="34507B7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5A4DD13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180</w:t>
            </w:r>
          </w:p>
        </w:tc>
        <w:tc>
          <w:tcPr>
            <w:tcW w:w="234" w:type="pct"/>
            <w:vMerge w:val="continue"/>
            <w:tcBorders>
              <w:tl2br w:val="nil"/>
              <w:tr2bl w:val="nil"/>
            </w:tcBorders>
            <w:tcMar>
              <w:top w:w="0" w:type="dxa"/>
              <w:left w:w="0" w:type="dxa"/>
              <w:bottom w:w="0" w:type="dxa"/>
              <w:right w:w="0" w:type="dxa"/>
            </w:tcMar>
            <w:vAlign w:val="center"/>
          </w:tcPr>
          <w:p w14:paraId="7B0DFC3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43" w:type="pct"/>
            <w:vMerge w:val="continue"/>
            <w:tcBorders>
              <w:tl2br w:val="nil"/>
              <w:tr2bl w:val="nil"/>
            </w:tcBorders>
            <w:tcMar>
              <w:top w:w="0" w:type="dxa"/>
              <w:left w:w="0" w:type="dxa"/>
              <w:bottom w:w="0" w:type="dxa"/>
              <w:right w:w="0" w:type="dxa"/>
            </w:tcMar>
            <w:vAlign w:val="center"/>
          </w:tcPr>
          <w:p w14:paraId="722706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3BD387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restart"/>
            <w:tcBorders>
              <w:tl2br w:val="nil"/>
              <w:tr2bl w:val="nil"/>
            </w:tcBorders>
            <w:tcMar>
              <w:top w:w="0" w:type="dxa"/>
              <w:left w:w="0" w:type="dxa"/>
              <w:bottom w:w="0" w:type="dxa"/>
              <w:right w:w="0" w:type="dxa"/>
            </w:tcMar>
            <w:vAlign w:val="center"/>
          </w:tcPr>
          <w:p w14:paraId="003349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特氟龙喷涂烘干固化</w:t>
            </w:r>
          </w:p>
        </w:tc>
        <w:tc>
          <w:tcPr>
            <w:tcW w:w="254" w:type="pct"/>
            <w:vMerge w:val="restart"/>
            <w:tcBorders>
              <w:tl2br w:val="nil"/>
              <w:tr2bl w:val="nil"/>
            </w:tcBorders>
            <w:tcMar>
              <w:top w:w="0" w:type="dxa"/>
              <w:left w:w="0" w:type="dxa"/>
              <w:bottom w:w="0" w:type="dxa"/>
              <w:right w:w="0" w:type="dxa"/>
            </w:tcMar>
            <w:vAlign w:val="center"/>
          </w:tcPr>
          <w:p w14:paraId="169ABA4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bCs/>
                <w:color w:val="auto"/>
                <w:sz w:val="18"/>
                <w:szCs w:val="18"/>
              </w:rPr>
              <w:t>烧结除油</w:t>
            </w:r>
          </w:p>
        </w:tc>
        <w:tc>
          <w:tcPr>
            <w:tcW w:w="304" w:type="pct"/>
            <w:tcBorders>
              <w:tl2br w:val="nil"/>
              <w:tr2bl w:val="nil"/>
            </w:tcBorders>
            <w:tcMar>
              <w:top w:w="0" w:type="dxa"/>
              <w:left w:w="0" w:type="dxa"/>
              <w:bottom w:w="0" w:type="dxa"/>
              <w:right w:w="0" w:type="dxa"/>
            </w:tcMar>
            <w:vAlign w:val="center"/>
          </w:tcPr>
          <w:p w14:paraId="4D8DA60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NMHC</w:t>
            </w:r>
          </w:p>
        </w:tc>
        <w:tc>
          <w:tcPr>
            <w:tcW w:w="305" w:type="pct"/>
            <w:vMerge w:val="restart"/>
            <w:tcBorders>
              <w:tl2br w:val="nil"/>
              <w:tr2bl w:val="nil"/>
            </w:tcBorders>
            <w:tcMar>
              <w:top w:w="0" w:type="dxa"/>
              <w:left w:w="0" w:type="dxa"/>
              <w:bottom w:w="0" w:type="dxa"/>
              <w:right w:w="0" w:type="dxa"/>
            </w:tcMar>
            <w:vAlign w:val="center"/>
          </w:tcPr>
          <w:p w14:paraId="46B999F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产污系数法</w:t>
            </w:r>
          </w:p>
        </w:tc>
        <w:tc>
          <w:tcPr>
            <w:tcW w:w="302" w:type="pct"/>
            <w:tcBorders>
              <w:tl2br w:val="nil"/>
              <w:tr2bl w:val="nil"/>
            </w:tcBorders>
            <w:tcMar>
              <w:top w:w="0" w:type="dxa"/>
              <w:left w:w="0" w:type="dxa"/>
              <w:bottom w:w="0" w:type="dxa"/>
              <w:right w:w="0" w:type="dxa"/>
            </w:tcMar>
            <w:vAlign w:val="center"/>
          </w:tcPr>
          <w:p w14:paraId="0F0E03E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5D89B7B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9.4</w:t>
            </w:r>
          </w:p>
        </w:tc>
        <w:tc>
          <w:tcPr>
            <w:tcW w:w="253" w:type="pct"/>
            <w:tcBorders>
              <w:tl2br w:val="nil"/>
              <w:tr2bl w:val="nil"/>
            </w:tcBorders>
            <w:tcMar>
              <w:top w:w="0" w:type="dxa"/>
              <w:left w:w="0" w:type="dxa"/>
              <w:bottom w:w="0" w:type="dxa"/>
              <w:right w:w="0" w:type="dxa"/>
            </w:tcMar>
            <w:vAlign w:val="center"/>
          </w:tcPr>
          <w:p w14:paraId="6537B8D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0.094</w:t>
            </w:r>
          </w:p>
        </w:tc>
        <w:tc>
          <w:tcPr>
            <w:tcW w:w="312" w:type="pct"/>
            <w:tcBorders>
              <w:tl2br w:val="nil"/>
              <w:tr2bl w:val="nil"/>
            </w:tcBorders>
            <w:tcMar>
              <w:top w:w="0" w:type="dxa"/>
              <w:left w:w="0" w:type="dxa"/>
              <w:bottom w:w="0" w:type="dxa"/>
              <w:right w:w="0" w:type="dxa"/>
            </w:tcMar>
            <w:vAlign w:val="center"/>
          </w:tcPr>
          <w:p w14:paraId="28DE13C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0.45</w:t>
            </w:r>
          </w:p>
        </w:tc>
        <w:tc>
          <w:tcPr>
            <w:tcW w:w="508" w:type="pct"/>
            <w:tcBorders>
              <w:tl2br w:val="nil"/>
              <w:tr2bl w:val="nil"/>
            </w:tcBorders>
            <w:tcMar>
              <w:top w:w="0" w:type="dxa"/>
              <w:left w:w="0" w:type="dxa"/>
              <w:bottom w:w="0" w:type="dxa"/>
              <w:right w:w="0" w:type="dxa"/>
            </w:tcMar>
            <w:vAlign w:val="center"/>
          </w:tcPr>
          <w:p w14:paraId="279F048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snapToGrid w:val="0"/>
                <w:color w:val="auto"/>
                <w:kern w:val="0"/>
                <w:sz w:val="18"/>
                <w:szCs w:val="18"/>
              </w:rPr>
              <w:t>静电式油烟净化器+干式过滤（吸附棉）+二级活性炭吸附装置</w:t>
            </w:r>
          </w:p>
        </w:tc>
        <w:tc>
          <w:tcPr>
            <w:tcW w:w="254" w:type="pct"/>
            <w:tcBorders>
              <w:tl2br w:val="nil"/>
              <w:tr2bl w:val="nil"/>
            </w:tcBorders>
            <w:tcMar>
              <w:top w:w="0" w:type="dxa"/>
              <w:left w:w="0" w:type="dxa"/>
              <w:bottom w:w="0" w:type="dxa"/>
              <w:right w:w="0" w:type="dxa"/>
            </w:tcMar>
            <w:vAlign w:val="center"/>
          </w:tcPr>
          <w:p w14:paraId="179235E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90</w:t>
            </w:r>
          </w:p>
        </w:tc>
        <w:tc>
          <w:tcPr>
            <w:tcW w:w="304" w:type="pct"/>
            <w:tcBorders>
              <w:tl2br w:val="nil"/>
              <w:tr2bl w:val="nil"/>
            </w:tcBorders>
            <w:tcMar>
              <w:top w:w="0" w:type="dxa"/>
              <w:left w:w="0" w:type="dxa"/>
              <w:bottom w:w="0" w:type="dxa"/>
              <w:right w:w="0" w:type="dxa"/>
            </w:tcMar>
            <w:vAlign w:val="center"/>
          </w:tcPr>
          <w:p w14:paraId="54024A8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0.94</w:t>
            </w:r>
          </w:p>
        </w:tc>
        <w:tc>
          <w:tcPr>
            <w:tcW w:w="302" w:type="pct"/>
            <w:tcBorders>
              <w:tl2br w:val="nil"/>
              <w:tr2bl w:val="nil"/>
            </w:tcBorders>
            <w:tcMar>
              <w:top w:w="0" w:type="dxa"/>
              <w:left w:w="0" w:type="dxa"/>
              <w:bottom w:w="0" w:type="dxa"/>
              <w:right w:w="0" w:type="dxa"/>
            </w:tcMar>
            <w:vAlign w:val="center"/>
          </w:tcPr>
          <w:p w14:paraId="759691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0.009</w:t>
            </w:r>
          </w:p>
        </w:tc>
        <w:tc>
          <w:tcPr>
            <w:tcW w:w="307" w:type="pct"/>
            <w:tcBorders>
              <w:tl2br w:val="nil"/>
              <w:tr2bl w:val="nil"/>
            </w:tcBorders>
            <w:tcMar>
              <w:top w:w="0" w:type="dxa"/>
              <w:left w:w="0" w:type="dxa"/>
              <w:bottom w:w="0" w:type="dxa"/>
              <w:right w:w="0" w:type="dxa"/>
            </w:tcMar>
            <w:vAlign w:val="center"/>
          </w:tcPr>
          <w:p w14:paraId="1CB69C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0.045</w:t>
            </w:r>
          </w:p>
        </w:tc>
        <w:tc>
          <w:tcPr>
            <w:tcW w:w="304" w:type="pct"/>
            <w:vMerge w:val="restart"/>
            <w:tcBorders>
              <w:tl2br w:val="nil"/>
              <w:tr2bl w:val="nil"/>
            </w:tcBorders>
            <w:tcMar>
              <w:top w:w="0" w:type="dxa"/>
              <w:left w:w="0" w:type="dxa"/>
              <w:bottom w:w="0" w:type="dxa"/>
              <w:right w:w="0" w:type="dxa"/>
            </w:tcMar>
            <w:vAlign w:val="center"/>
          </w:tcPr>
          <w:p w14:paraId="199AC3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4800</w:t>
            </w:r>
          </w:p>
        </w:tc>
        <w:tc>
          <w:tcPr>
            <w:tcW w:w="253" w:type="pct"/>
            <w:tcBorders>
              <w:tl2br w:val="nil"/>
              <w:tr2bl w:val="nil"/>
            </w:tcBorders>
            <w:tcMar>
              <w:top w:w="0" w:type="dxa"/>
              <w:left w:w="0" w:type="dxa"/>
              <w:bottom w:w="0" w:type="dxa"/>
              <w:right w:w="0" w:type="dxa"/>
            </w:tcMar>
            <w:vAlign w:val="center"/>
          </w:tcPr>
          <w:p w14:paraId="510C2C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78C3186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tcBorders>
              <w:tl2br w:val="nil"/>
              <w:tr2bl w:val="nil"/>
            </w:tcBorders>
            <w:tcMar>
              <w:top w:w="0" w:type="dxa"/>
              <w:left w:w="0" w:type="dxa"/>
              <w:bottom w:w="0" w:type="dxa"/>
              <w:right w:w="0" w:type="dxa"/>
            </w:tcMar>
            <w:vAlign w:val="center"/>
          </w:tcPr>
          <w:p w14:paraId="03347B9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1#（2条线合并1个排气筒）气筒）气筒）</w:t>
            </w:r>
          </w:p>
        </w:tc>
      </w:tr>
      <w:tr w14:paraId="6E5B10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36E5C33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6888C38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4C5BEA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continue"/>
            <w:tcBorders>
              <w:tl2br w:val="nil"/>
              <w:tr2bl w:val="nil"/>
            </w:tcBorders>
            <w:tcMar>
              <w:top w:w="0" w:type="dxa"/>
              <w:left w:w="0" w:type="dxa"/>
              <w:bottom w:w="0" w:type="dxa"/>
              <w:right w:w="0" w:type="dxa"/>
            </w:tcMar>
            <w:vAlign w:val="center"/>
          </w:tcPr>
          <w:p w14:paraId="63E57E5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restart"/>
            <w:tcBorders>
              <w:tl2br w:val="nil"/>
              <w:tr2bl w:val="nil"/>
            </w:tcBorders>
            <w:tcMar>
              <w:top w:w="0" w:type="dxa"/>
              <w:left w:w="0" w:type="dxa"/>
              <w:bottom w:w="0" w:type="dxa"/>
              <w:right w:w="0" w:type="dxa"/>
            </w:tcMar>
            <w:vAlign w:val="center"/>
          </w:tcPr>
          <w:p w14:paraId="6C7BB2E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6BE3F82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253" w:type="pct"/>
            <w:tcBorders>
              <w:tl2br w:val="nil"/>
              <w:tr2bl w:val="nil"/>
            </w:tcBorders>
            <w:tcMar>
              <w:top w:w="0" w:type="dxa"/>
              <w:left w:w="0" w:type="dxa"/>
              <w:bottom w:w="0" w:type="dxa"/>
              <w:right w:w="0" w:type="dxa"/>
            </w:tcMar>
            <w:vAlign w:val="center"/>
          </w:tcPr>
          <w:p w14:paraId="2B9FEAF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12" w:type="pct"/>
            <w:tcBorders>
              <w:tl2br w:val="nil"/>
              <w:tr2bl w:val="nil"/>
            </w:tcBorders>
            <w:tcMar>
              <w:top w:w="0" w:type="dxa"/>
              <w:left w:w="0" w:type="dxa"/>
              <w:bottom w:w="0" w:type="dxa"/>
              <w:right w:w="0" w:type="dxa"/>
            </w:tcMar>
            <w:vAlign w:val="center"/>
          </w:tcPr>
          <w:p w14:paraId="3139451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508" w:type="pct"/>
            <w:vMerge w:val="restart"/>
            <w:tcBorders>
              <w:tl2br w:val="nil"/>
              <w:tr2bl w:val="nil"/>
            </w:tcBorders>
            <w:tcMar>
              <w:top w:w="0" w:type="dxa"/>
              <w:left w:w="0" w:type="dxa"/>
              <w:bottom w:w="0" w:type="dxa"/>
              <w:right w:w="0" w:type="dxa"/>
            </w:tcMar>
            <w:vAlign w:val="center"/>
          </w:tcPr>
          <w:p w14:paraId="00F0BCC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低氮燃烧技术</w:t>
            </w:r>
          </w:p>
        </w:tc>
        <w:tc>
          <w:tcPr>
            <w:tcW w:w="254" w:type="pct"/>
            <w:vMerge w:val="restart"/>
            <w:tcBorders>
              <w:tl2br w:val="nil"/>
              <w:tr2bl w:val="nil"/>
            </w:tcBorders>
            <w:tcMar>
              <w:top w:w="0" w:type="dxa"/>
              <w:left w:w="0" w:type="dxa"/>
              <w:bottom w:w="0" w:type="dxa"/>
              <w:right w:w="0" w:type="dxa"/>
            </w:tcMar>
            <w:vAlign w:val="center"/>
          </w:tcPr>
          <w:p w14:paraId="3F35EC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4D4DD98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302" w:type="pct"/>
            <w:tcBorders>
              <w:tl2br w:val="nil"/>
              <w:tr2bl w:val="nil"/>
            </w:tcBorders>
            <w:tcMar>
              <w:top w:w="0" w:type="dxa"/>
              <w:left w:w="0" w:type="dxa"/>
              <w:bottom w:w="0" w:type="dxa"/>
              <w:right w:w="0" w:type="dxa"/>
            </w:tcMar>
            <w:vAlign w:val="center"/>
          </w:tcPr>
          <w:p w14:paraId="632DA8E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07" w:type="pct"/>
            <w:tcBorders>
              <w:tl2br w:val="nil"/>
              <w:tr2bl w:val="nil"/>
            </w:tcBorders>
            <w:tcMar>
              <w:top w:w="0" w:type="dxa"/>
              <w:left w:w="0" w:type="dxa"/>
              <w:bottom w:w="0" w:type="dxa"/>
              <w:right w:w="0" w:type="dxa"/>
            </w:tcMar>
            <w:vAlign w:val="center"/>
          </w:tcPr>
          <w:p w14:paraId="6C58B3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304" w:type="pct"/>
            <w:vMerge w:val="continue"/>
            <w:tcBorders>
              <w:tl2br w:val="nil"/>
              <w:tr2bl w:val="nil"/>
            </w:tcBorders>
            <w:tcMar>
              <w:top w:w="0" w:type="dxa"/>
              <w:left w:w="0" w:type="dxa"/>
              <w:bottom w:w="0" w:type="dxa"/>
              <w:right w:w="0" w:type="dxa"/>
            </w:tcMar>
            <w:vAlign w:val="center"/>
          </w:tcPr>
          <w:p w14:paraId="513A29D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4C12E65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20</w:t>
            </w:r>
          </w:p>
        </w:tc>
        <w:tc>
          <w:tcPr>
            <w:tcW w:w="234" w:type="pct"/>
            <w:vMerge w:val="restart"/>
            <w:tcBorders>
              <w:tl2br w:val="nil"/>
              <w:tr2bl w:val="nil"/>
            </w:tcBorders>
            <w:tcMar>
              <w:top w:w="0" w:type="dxa"/>
              <w:left w:w="0" w:type="dxa"/>
              <w:bottom w:w="0" w:type="dxa"/>
              <w:right w:w="0" w:type="dxa"/>
            </w:tcMar>
            <w:vAlign w:val="center"/>
          </w:tcPr>
          <w:p w14:paraId="65F41DD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排放</w:t>
            </w:r>
          </w:p>
          <w:p w14:paraId="78BEAD8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snapToGrid w:val="0"/>
                <w:color w:val="auto"/>
                <w:kern w:val="0"/>
                <w:sz w:val="18"/>
                <w:szCs w:val="18"/>
              </w:rPr>
              <w:t>限值</w:t>
            </w:r>
          </w:p>
        </w:tc>
        <w:tc>
          <w:tcPr>
            <w:tcW w:w="243" w:type="pct"/>
            <w:vMerge w:val="restart"/>
            <w:tcBorders>
              <w:tl2br w:val="nil"/>
              <w:tr2bl w:val="nil"/>
            </w:tcBorders>
            <w:tcMar>
              <w:top w:w="0" w:type="dxa"/>
              <w:left w:w="0" w:type="dxa"/>
              <w:bottom w:w="0" w:type="dxa"/>
              <w:right w:w="0" w:type="dxa"/>
            </w:tcMar>
            <w:vAlign w:val="center"/>
          </w:tcPr>
          <w:p w14:paraId="3EA7DB8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6#</w:t>
            </w:r>
          </w:p>
        </w:tc>
      </w:tr>
      <w:tr w14:paraId="71EB2B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49708E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7D9F81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25FF92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SO</w:t>
            </w:r>
            <w:r>
              <w:rPr>
                <w:rFonts w:hint="default" w:ascii="Times New Roman" w:hAnsi="Times New Roman" w:eastAsia="仿宋_GB2312" w:cs="Times New Roman"/>
                <w:snapToGrid w:val="0"/>
                <w:color w:val="auto"/>
                <w:kern w:val="0"/>
                <w:sz w:val="18"/>
                <w:szCs w:val="18"/>
                <w:vertAlign w:val="subscript"/>
              </w:rPr>
              <w:t>2</w:t>
            </w:r>
          </w:p>
        </w:tc>
        <w:tc>
          <w:tcPr>
            <w:tcW w:w="305" w:type="pct"/>
            <w:vMerge w:val="continue"/>
            <w:tcBorders>
              <w:tl2br w:val="nil"/>
              <w:tr2bl w:val="nil"/>
            </w:tcBorders>
            <w:tcMar>
              <w:top w:w="0" w:type="dxa"/>
              <w:left w:w="0" w:type="dxa"/>
              <w:bottom w:w="0" w:type="dxa"/>
              <w:right w:w="0" w:type="dxa"/>
            </w:tcMar>
            <w:vAlign w:val="center"/>
          </w:tcPr>
          <w:p w14:paraId="179D0D6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533D7F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6101311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253" w:type="pct"/>
            <w:tcBorders>
              <w:tl2br w:val="nil"/>
              <w:tr2bl w:val="nil"/>
            </w:tcBorders>
            <w:tcMar>
              <w:top w:w="0" w:type="dxa"/>
              <w:left w:w="0" w:type="dxa"/>
              <w:bottom w:w="0" w:type="dxa"/>
              <w:right w:w="0" w:type="dxa"/>
            </w:tcMar>
            <w:vAlign w:val="center"/>
          </w:tcPr>
          <w:p w14:paraId="64220B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12" w:type="pct"/>
            <w:tcBorders>
              <w:tl2br w:val="nil"/>
              <w:tr2bl w:val="nil"/>
            </w:tcBorders>
            <w:tcMar>
              <w:top w:w="0" w:type="dxa"/>
              <w:left w:w="0" w:type="dxa"/>
              <w:bottom w:w="0" w:type="dxa"/>
              <w:right w:w="0" w:type="dxa"/>
            </w:tcMar>
            <w:vAlign w:val="center"/>
          </w:tcPr>
          <w:p w14:paraId="72E2549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508" w:type="pct"/>
            <w:vMerge w:val="continue"/>
            <w:tcBorders>
              <w:tl2br w:val="nil"/>
              <w:tr2bl w:val="nil"/>
            </w:tcBorders>
            <w:tcMar>
              <w:top w:w="0" w:type="dxa"/>
              <w:left w:w="0" w:type="dxa"/>
              <w:bottom w:w="0" w:type="dxa"/>
              <w:right w:w="0" w:type="dxa"/>
            </w:tcMar>
            <w:vAlign w:val="center"/>
          </w:tcPr>
          <w:p w14:paraId="6E27188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7559CE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23810A7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302" w:type="pct"/>
            <w:tcBorders>
              <w:tl2br w:val="nil"/>
              <w:tr2bl w:val="nil"/>
            </w:tcBorders>
            <w:tcMar>
              <w:top w:w="0" w:type="dxa"/>
              <w:left w:w="0" w:type="dxa"/>
              <w:bottom w:w="0" w:type="dxa"/>
              <w:right w:w="0" w:type="dxa"/>
            </w:tcMar>
            <w:vAlign w:val="center"/>
          </w:tcPr>
          <w:p w14:paraId="62A2FA1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07" w:type="pct"/>
            <w:tcBorders>
              <w:tl2br w:val="nil"/>
              <w:tr2bl w:val="nil"/>
            </w:tcBorders>
            <w:tcMar>
              <w:top w:w="0" w:type="dxa"/>
              <w:left w:w="0" w:type="dxa"/>
              <w:bottom w:w="0" w:type="dxa"/>
              <w:right w:w="0" w:type="dxa"/>
            </w:tcMar>
            <w:vAlign w:val="center"/>
          </w:tcPr>
          <w:p w14:paraId="5C5664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304" w:type="pct"/>
            <w:vMerge w:val="continue"/>
            <w:tcBorders>
              <w:tl2br w:val="nil"/>
              <w:tr2bl w:val="nil"/>
            </w:tcBorders>
            <w:tcMar>
              <w:top w:w="0" w:type="dxa"/>
              <w:left w:w="0" w:type="dxa"/>
              <w:bottom w:w="0" w:type="dxa"/>
              <w:right w:w="0" w:type="dxa"/>
            </w:tcMar>
            <w:vAlign w:val="center"/>
          </w:tcPr>
          <w:p w14:paraId="1CE0B4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10BEE13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80</w:t>
            </w:r>
          </w:p>
        </w:tc>
        <w:tc>
          <w:tcPr>
            <w:tcW w:w="234" w:type="pct"/>
            <w:vMerge w:val="continue"/>
            <w:tcBorders>
              <w:tl2br w:val="nil"/>
              <w:tr2bl w:val="nil"/>
            </w:tcBorders>
            <w:tcMar>
              <w:top w:w="0" w:type="dxa"/>
              <w:left w:w="0" w:type="dxa"/>
              <w:bottom w:w="0" w:type="dxa"/>
              <w:right w:w="0" w:type="dxa"/>
            </w:tcMar>
            <w:vAlign w:val="center"/>
          </w:tcPr>
          <w:p w14:paraId="75C9F28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43" w:type="pct"/>
            <w:vMerge w:val="continue"/>
            <w:tcBorders>
              <w:tl2br w:val="nil"/>
              <w:tr2bl w:val="nil"/>
            </w:tcBorders>
            <w:tcMar>
              <w:top w:w="0" w:type="dxa"/>
              <w:left w:w="0" w:type="dxa"/>
              <w:bottom w:w="0" w:type="dxa"/>
              <w:right w:w="0" w:type="dxa"/>
            </w:tcMar>
            <w:vAlign w:val="center"/>
          </w:tcPr>
          <w:p w14:paraId="6860B54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24FE0A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378FA67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0E134EF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12F1BFD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NOx</w:t>
            </w:r>
          </w:p>
        </w:tc>
        <w:tc>
          <w:tcPr>
            <w:tcW w:w="305" w:type="pct"/>
            <w:vMerge w:val="continue"/>
            <w:tcBorders>
              <w:tl2br w:val="nil"/>
              <w:tr2bl w:val="nil"/>
            </w:tcBorders>
            <w:tcMar>
              <w:top w:w="0" w:type="dxa"/>
              <w:left w:w="0" w:type="dxa"/>
              <w:bottom w:w="0" w:type="dxa"/>
              <w:right w:w="0" w:type="dxa"/>
            </w:tcMar>
            <w:vAlign w:val="center"/>
          </w:tcPr>
          <w:p w14:paraId="156178D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03BE17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746EF0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253" w:type="pct"/>
            <w:tcBorders>
              <w:tl2br w:val="nil"/>
              <w:tr2bl w:val="nil"/>
            </w:tcBorders>
            <w:tcMar>
              <w:top w:w="0" w:type="dxa"/>
              <w:left w:w="0" w:type="dxa"/>
              <w:bottom w:w="0" w:type="dxa"/>
              <w:right w:w="0" w:type="dxa"/>
            </w:tcMar>
            <w:vAlign w:val="center"/>
          </w:tcPr>
          <w:p w14:paraId="1AE1F39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12" w:type="pct"/>
            <w:tcBorders>
              <w:tl2br w:val="nil"/>
              <w:tr2bl w:val="nil"/>
            </w:tcBorders>
            <w:tcMar>
              <w:top w:w="0" w:type="dxa"/>
              <w:left w:w="0" w:type="dxa"/>
              <w:bottom w:w="0" w:type="dxa"/>
              <w:right w:w="0" w:type="dxa"/>
            </w:tcMar>
            <w:vAlign w:val="center"/>
          </w:tcPr>
          <w:p w14:paraId="489626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508" w:type="pct"/>
            <w:vMerge w:val="continue"/>
            <w:tcBorders>
              <w:tl2br w:val="nil"/>
              <w:tr2bl w:val="nil"/>
            </w:tcBorders>
            <w:tcMar>
              <w:top w:w="0" w:type="dxa"/>
              <w:left w:w="0" w:type="dxa"/>
              <w:bottom w:w="0" w:type="dxa"/>
              <w:right w:w="0" w:type="dxa"/>
            </w:tcMar>
            <w:vAlign w:val="center"/>
          </w:tcPr>
          <w:p w14:paraId="0047AA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676A6D4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13C1622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302" w:type="pct"/>
            <w:tcBorders>
              <w:tl2br w:val="nil"/>
              <w:tr2bl w:val="nil"/>
            </w:tcBorders>
            <w:tcMar>
              <w:top w:w="0" w:type="dxa"/>
              <w:left w:w="0" w:type="dxa"/>
              <w:bottom w:w="0" w:type="dxa"/>
              <w:right w:w="0" w:type="dxa"/>
            </w:tcMar>
            <w:vAlign w:val="center"/>
          </w:tcPr>
          <w:p w14:paraId="538FAA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07" w:type="pct"/>
            <w:tcBorders>
              <w:tl2br w:val="nil"/>
              <w:tr2bl w:val="nil"/>
            </w:tcBorders>
            <w:tcMar>
              <w:top w:w="0" w:type="dxa"/>
              <w:left w:w="0" w:type="dxa"/>
              <w:bottom w:w="0" w:type="dxa"/>
              <w:right w:w="0" w:type="dxa"/>
            </w:tcMar>
            <w:vAlign w:val="center"/>
          </w:tcPr>
          <w:p w14:paraId="6A37A0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304" w:type="pct"/>
            <w:vMerge w:val="continue"/>
            <w:tcBorders>
              <w:tl2br w:val="nil"/>
              <w:tr2bl w:val="nil"/>
            </w:tcBorders>
            <w:tcMar>
              <w:top w:w="0" w:type="dxa"/>
              <w:left w:w="0" w:type="dxa"/>
              <w:bottom w:w="0" w:type="dxa"/>
              <w:right w:w="0" w:type="dxa"/>
            </w:tcMar>
            <w:vAlign w:val="center"/>
          </w:tcPr>
          <w:p w14:paraId="7433885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0BCCF11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180</w:t>
            </w:r>
          </w:p>
        </w:tc>
        <w:tc>
          <w:tcPr>
            <w:tcW w:w="234" w:type="pct"/>
            <w:vMerge w:val="continue"/>
            <w:tcBorders>
              <w:tl2br w:val="nil"/>
              <w:tr2bl w:val="nil"/>
            </w:tcBorders>
            <w:tcMar>
              <w:top w:w="0" w:type="dxa"/>
              <w:left w:w="0" w:type="dxa"/>
              <w:bottom w:w="0" w:type="dxa"/>
              <w:right w:w="0" w:type="dxa"/>
            </w:tcMar>
            <w:vAlign w:val="center"/>
          </w:tcPr>
          <w:p w14:paraId="0E1D96B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43" w:type="pct"/>
            <w:vMerge w:val="continue"/>
            <w:tcBorders>
              <w:tl2br w:val="nil"/>
              <w:tr2bl w:val="nil"/>
            </w:tcBorders>
            <w:tcMar>
              <w:top w:w="0" w:type="dxa"/>
              <w:left w:w="0" w:type="dxa"/>
              <w:bottom w:w="0" w:type="dxa"/>
              <w:right w:w="0" w:type="dxa"/>
            </w:tcMar>
            <w:vAlign w:val="center"/>
          </w:tcPr>
          <w:p w14:paraId="3E3D227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2D5E34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25D987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restart"/>
            <w:tcBorders>
              <w:tl2br w:val="nil"/>
              <w:tr2bl w:val="nil"/>
            </w:tcBorders>
            <w:tcMar>
              <w:top w:w="0" w:type="dxa"/>
              <w:left w:w="0" w:type="dxa"/>
              <w:bottom w:w="0" w:type="dxa"/>
              <w:right w:w="0" w:type="dxa"/>
            </w:tcMar>
            <w:vAlign w:val="center"/>
          </w:tcPr>
          <w:p w14:paraId="5A2DE57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r>
              <w:rPr>
                <w:rFonts w:hint="default" w:ascii="Times New Roman" w:hAnsi="Times New Roman" w:eastAsia="仿宋_GB2312" w:cs="Times New Roman"/>
                <w:bCs/>
                <w:color w:val="auto"/>
                <w:sz w:val="18"/>
                <w:szCs w:val="18"/>
              </w:rPr>
              <w:t>2条喷涂线</w:t>
            </w:r>
          </w:p>
        </w:tc>
        <w:tc>
          <w:tcPr>
            <w:tcW w:w="304" w:type="pct"/>
            <w:tcBorders>
              <w:tl2br w:val="nil"/>
              <w:tr2bl w:val="nil"/>
            </w:tcBorders>
            <w:tcMar>
              <w:top w:w="0" w:type="dxa"/>
              <w:left w:w="0" w:type="dxa"/>
              <w:bottom w:w="0" w:type="dxa"/>
              <w:right w:w="0" w:type="dxa"/>
            </w:tcMar>
            <w:vAlign w:val="center"/>
          </w:tcPr>
          <w:p w14:paraId="7A4E80F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continue"/>
            <w:tcBorders>
              <w:tl2br w:val="nil"/>
              <w:tr2bl w:val="nil"/>
            </w:tcBorders>
            <w:tcMar>
              <w:top w:w="0" w:type="dxa"/>
              <w:left w:w="0" w:type="dxa"/>
              <w:bottom w:w="0" w:type="dxa"/>
              <w:right w:w="0" w:type="dxa"/>
            </w:tcMar>
            <w:vAlign w:val="center"/>
          </w:tcPr>
          <w:p w14:paraId="372C82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tcBorders>
              <w:tl2br w:val="nil"/>
              <w:tr2bl w:val="nil"/>
            </w:tcBorders>
            <w:tcMar>
              <w:top w:w="0" w:type="dxa"/>
              <w:left w:w="0" w:type="dxa"/>
              <w:bottom w:w="0" w:type="dxa"/>
              <w:right w:w="0" w:type="dxa"/>
            </w:tcMar>
            <w:vAlign w:val="center"/>
          </w:tcPr>
          <w:p w14:paraId="34F879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7636B07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41.5</w:t>
            </w:r>
          </w:p>
        </w:tc>
        <w:tc>
          <w:tcPr>
            <w:tcW w:w="253" w:type="pct"/>
            <w:tcBorders>
              <w:tl2br w:val="nil"/>
              <w:tr2bl w:val="nil"/>
            </w:tcBorders>
            <w:tcMar>
              <w:top w:w="0" w:type="dxa"/>
              <w:left w:w="0" w:type="dxa"/>
              <w:bottom w:w="0" w:type="dxa"/>
              <w:right w:w="0" w:type="dxa"/>
            </w:tcMar>
            <w:vAlign w:val="center"/>
          </w:tcPr>
          <w:p w14:paraId="53540D5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0.415</w:t>
            </w:r>
          </w:p>
        </w:tc>
        <w:tc>
          <w:tcPr>
            <w:tcW w:w="312" w:type="pct"/>
            <w:tcBorders>
              <w:tl2br w:val="nil"/>
              <w:tr2bl w:val="nil"/>
            </w:tcBorders>
            <w:tcMar>
              <w:top w:w="0" w:type="dxa"/>
              <w:left w:w="0" w:type="dxa"/>
              <w:bottom w:w="0" w:type="dxa"/>
              <w:right w:w="0" w:type="dxa"/>
            </w:tcMar>
            <w:vAlign w:val="center"/>
          </w:tcPr>
          <w:p w14:paraId="79DD81B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w:t>
            </w:r>
          </w:p>
        </w:tc>
        <w:tc>
          <w:tcPr>
            <w:tcW w:w="508" w:type="pct"/>
            <w:vMerge w:val="restart"/>
            <w:tcBorders>
              <w:tl2br w:val="nil"/>
              <w:tr2bl w:val="nil"/>
            </w:tcBorders>
            <w:tcMar>
              <w:top w:w="0" w:type="dxa"/>
              <w:left w:w="0" w:type="dxa"/>
              <w:bottom w:w="0" w:type="dxa"/>
              <w:right w:w="0" w:type="dxa"/>
            </w:tcMar>
            <w:vAlign w:val="center"/>
          </w:tcPr>
          <w:p w14:paraId="2A5EFE1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水帘（喷淋塔）+干式过滤（吸附棉）+二级活性炭吸附装置</w:t>
            </w:r>
          </w:p>
        </w:tc>
        <w:tc>
          <w:tcPr>
            <w:tcW w:w="254" w:type="pct"/>
            <w:tcBorders>
              <w:tl2br w:val="nil"/>
              <w:tr2bl w:val="nil"/>
            </w:tcBorders>
            <w:tcMar>
              <w:top w:w="0" w:type="dxa"/>
              <w:left w:w="0" w:type="dxa"/>
              <w:bottom w:w="0" w:type="dxa"/>
              <w:right w:w="0" w:type="dxa"/>
            </w:tcMar>
            <w:vAlign w:val="center"/>
          </w:tcPr>
          <w:p w14:paraId="6495E8B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265AA4D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0.42</w:t>
            </w:r>
          </w:p>
        </w:tc>
        <w:tc>
          <w:tcPr>
            <w:tcW w:w="302" w:type="pct"/>
            <w:tcBorders>
              <w:tl2br w:val="nil"/>
              <w:tr2bl w:val="nil"/>
            </w:tcBorders>
            <w:tcMar>
              <w:top w:w="0" w:type="dxa"/>
              <w:left w:w="0" w:type="dxa"/>
              <w:bottom w:w="0" w:type="dxa"/>
              <w:right w:w="0" w:type="dxa"/>
            </w:tcMar>
            <w:vAlign w:val="center"/>
          </w:tcPr>
          <w:p w14:paraId="2347489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0.042</w:t>
            </w:r>
          </w:p>
        </w:tc>
        <w:tc>
          <w:tcPr>
            <w:tcW w:w="307" w:type="pct"/>
            <w:tcBorders>
              <w:tl2br w:val="nil"/>
              <w:tr2bl w:val="nil"/>
            </w:tcBorders>
            <w:tcMar>
              <w:top w:w="0" w:type="dxa"/>
              <w:left w:w="0" w:type="dxa"/>
              <w:bottom w:w="0" w:type="dxa"/>
              <w:right w:w="0" w:type="dxa"/>
            </w:tcMar>
            <w:vAlign w:val="center"/>
          </w:tcPr>
          <w:p w14:paraId="2BB2F56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0.1</w:t>
            </w:r>
          </w:p>
        </w:tc>
        <w:tc>
          <w:tcPr>
            <w:tcW w:w="304" w:type="pct"/>
            <w:vMerge w:val="continue"/>
            <w:tcBorders>
              <w:tl2br w:val="nil"/>
              <w:tr2bl w:val="nil"/>
            </w:tcBorders>
            <w:tcMar>
              <w:top w:w="0" w:type="dxa"/>
              <w:left w:w="0" w:type="dxa"/>
              <w:bottom w:w="0" w:type="dxa"/>
              <w:right w:w="0" w:type="dxa"/>
            </w:tcMar>
            <w:vAlign w:val="center"/>
          </w:tcPr>
          <w:p w14:paraId="6455414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5A1C760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2053E58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vMerge w:val="restart"/>
            <w:tcBorders>
              <w:tl2br w:val="nil"/>
              <w:tr2bl w:val="nil"/>
            </w:tcBorders>
            <w:tcMar>
              <w:top w:w="0" w:type="dxa"/>
              <w:left w:w="0" w:type="dxa"/>
              <w:bottom w:w="0" w:type="dxa"/>
              <w:right w:w="0" w:type="dxa"/>
            </w:tcMar>
            <w:vAlign w:val="center"/>
          </w:tcPr>
          <w:p w14:paraId="1536826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5#（（2条线合并1个排气筒）</w:t>
            </w:r>
          </w:p>
        </w:tc>
      </w:tr>
      <w:tr w14:paraId="36DC20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1966DE9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2A35D56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34385B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continue"/>
            <w:tcBorders>
              <w:tl2br w:val="nil"/>
              <w:tr2bl w:val="nil"/>
            </w:tcBorders>
            <w:tcMar>
              <w:top w:w="0" w:type="dxa"/>
              <w:left w:w="0" w:type="dxa"/>
              <w:bottom w:w="0" w:type="dxa"/>
              <w:right w:w="0" w:type="dxa"/>
            </w:tcMar>
            <w:vAlign w:val="center"/>
          </w:tcPr>
          <w:p w14:paraId="6705286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tcBorders>
              <w:tl2br w:val="nil"/>
              <w:tr2bl w:val="nil"/>
            </w:tcBorders>
            <w:tcMar>
              <w:top w:w="0" w:type="dxa"/>
              <w:left w:w="0" w:type="dxa"/>
              <w:bottom w:w="0" w:type="dxa"/>
              <w:right w:w="0" w:type="dxa"/>
            </w:tcMar>
            <w:vAlign w:val="center"/>
          </w:tcPr>
          <w:p w14:paraId="44A29A3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52D2BCF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41.5</w:t>
            </w:r>
          </w:p>
        </w:tc>
        <w:tc>
          <w:tcPr>
            <w:tcW w:w="253" w:type="pct"/>
            <w:tcBorders>
              <w:tl2br w:val="nil"/>
              <w:tr2bl w:val="nil"/>
            </w:tcBorders>
            <w:tcMar>
              <w:top w:w="0" w:type="dxa"/>
              <w:left w:w="0" w:type="dxa"/>
              <w:bottom w:w="0" w:type="dxa"/>
              <w:right w:w="0" w:type="dxa"/>
            </w:tcMar>
            <w:vAlign w:val="center"/>
          </w:tcPr>
          <w:p w14:paraId="714F657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0.415</w:t>
            </w:r>
          </w:p>
        </w:tc>
        <w:tc>
          <w:tcPr>
            <w:tcW w:w="312" w:type="pct"/>
            <w:tcBorders>
              <w:tl2br w:val="nil"/>
              <w:tr2bl w:val="nil"/>
            </w:tcBorders>
            <w:tcMar>
              <w:top w:w="0" w:type="dxa"/>
              <w:left w:w="0" w:type="dxa"/>
              <w:bottom w:w="0" w:type="dxa"/>
              <w:right w:w="0" w:type="dxa"/>
            </w:tcMar>
            <w:vAlign w:val="center"/>
          </w:tcPr>
          <w:p w14:paraId="3E259B7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w:t>
            </w:r>
          </w:p>
        </w:tc>
        <w:tc>
          <w:tcPr>
            <w:tcW w:w="508" w:type="pct"/>
            <w:vMerge w:val="continue"/>
            <w:tcBorders>
              <w:tl2br w:val="nil"/>
              <w:tr2bl w:val="nil"/>
            </w:tcBorders>
            <w:tcMar>
              <w:top w:w="0" w:type="dxa"/>
              <w:left w:w="0" w:type="dxa"/>
              <w:bottom w:w="0" w:type="dxa"/>
              <w:right w:w="0" w:type="dxa"/>
            </w:tcMar>
            <w:vAlign w:val="center"/>
          </w:tcPr>
          <w:p w14:paraId="406316B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4" w:type="pct"/>
            <w:vMerge w:val="restart"/>
            <w:tcBorders>
              <w:tl2br w:val="nil"/>
              <w:tr2bl w:val="nil"/>
            </w:tcBorders>
            <w:tcMar>
              <w:top w:w="0" w:type="dxa"/>
              <w:left w:w="0" w:type="dxa"/>
              <w:bottom w:w="0" w:type="dxa"/>
              <w:right w:w="0" w:type="dxa"/>
            </w:tcMar>
            <w:vAlign w:val="center"/>
          </w:tcPr>
          <w:p w14:paraId="6EBCEE8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snapToGrid w:val="0"/>
                <w:color w:val="auto"/>
                <w:kern w:val="0"/>
                <w:sz w:val="18"/>
                <w:szCs w:val="18"/>
              </w:rPr>
              <w:t>90</w:t>
            </w:r>
          </w:p>
        </w:tc>
        <w:tc>
          <w:tcPr>
            <w:tcW w:w="304" w:type="pct"/>
            <w:tcBorders>
              <w:tl2br w:val="nil"/>
              <w:tr2bl w:val="nil"/>
            </w:tcBorders>
            <w:tcMar>
              <w:top w:w="0" w:type="dxa"/>
              <w:left w:w="0" w:type="dxa"/>
              <w:bottom w:w="0" w:type="dxa"/>
              <w:right w:w="0" w:type="dxa"/>
            </w:tcMar>
            <w:vAlign w:val="center"/>
          </w:tcPr>
          <w:p w14:paraId="164A298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0.42</w:t>
            </w:r>
          </w:p>
        </w:tc>
        <w:tc>
          <w:tcPr>
            <w:tcW w:w="302" w:type="pct"/>
            <w:tcBorders>
              <w:tl2br w:val="nil"/>
              <w:tr2bl w:val="nil"/>
            </w:tcBorders>
            <w:tcMar>
              <w:top w:w="0" w:type="dxa"/>
              <w:left w:w="0" w:type="dxa"/>
              <w:bottom w:w="0" w:type="dxa"/>
              <w:right w:w="0" w:type="dxa"/>
            </w:tcMar>
            <w:vAlign w:val="center"/>
          </w:tcPr>
          <w:p w14:paraId="146F543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0.042</w:t>
            </w:r>
          </w:p>
        </w:tc>
        <w:tc>
          <w:tcPr>
            <w:tcW w:w="307" w:type="pct"/>
            <w:tcBorders>
              <w:tl2br w:val="nil"/>
              <w:tr2bl w:val="nil"/>
            </w:tcBorders>
            <w:tcMar>
              <w:top w:w="0" w:type="dxa"/>
              <w:left w:w="0" w:type="dxa"/>
              <w:bottom w:w="0" w:type="dxa"/>
              <w:right w:w="0" w:type="dxa"/>
            </w:tcMar>
            <w:vAlign w:val="center"/>
          </w:tcPr>
          <w:p w14:paraId="4914730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0.1</w:t>
            </w:r>
          </w:p>
        </w:tc>
        <w:tc>
          <w:tcPr>
            <w:tcW w:w="304" w:type="pct"/>
            <w:vMerge w:val="restart"/>
            <w:tcBorders>
              <w:tl2br w:val="nil"/>
              <w:tr2bl w:val="nil"/>
            </w:tcBorders>
            <w:tcMar>
              <w:top w:w="0" w:type="dxa"/>
              <w:left w:w="0" w:type="dxa"/>
              <w:bottom w:w="0" w:type="dxa"/>
              <w:right w:w="0" w:type="dxa"/>
            </w:tcMar>
            <w:vAlign w:val="center"/>
          </w:tcPr>
          <w:p w14:paraId="7F5832B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r>
              <w:rPr>
                <w:rFonts w:hint="default" w:ascii="Times New Roman" w:hAnsi="Times New Roman" w:eastAsia="仿宋_GB2312" w:cs="Times New Roman"/>
                <w:color w:val="auto"/>
                <w:sz w:val="18"/>
                <w:szCs w:val="18"/>
              </w:rPr>
              <w:t>4800</w:t>
            </w:r>
          </w:p>
        </w:tc>
        <w:tc>
          <w:tcPr>
            <w:tcW w:w="253" w:type="pct"/>
            <w:tcBorders>
              <w:tl2br w:val="nil"/>
              <w:tr2bl w:val="nil"/>
            </w:tcBorders>
            <w:tcMar>
              <w:top w:w="0" w:type="dxa"/>
              <w:left w:w="0" w:type="dxa"/>
              <w:bottom w:w="0" w:type="dxa"/>
              <w:right w:w="0" w:type="dxa"/>
            </w:tcMar>
            <w:vAlign w:val="center"/>
          </w:tcPr>
          <w:p w14:paraId="2FAEB9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4B506A3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vMerge w:val="continue"/>
            <w:tcBorders>
              <w:tl2br w:val="nil"/>
              <w:tr2bl w:val="nil"/>
            </w:tcBorders>
            <w:tcMar>
              <w:top w:w="0" w:type="dxa"/>
              <w:left w:w="0" w:type="dxa"/>
              <w:bottom w:w="0" w:type="dxa"/>
              <w:right w:w="0" w:type="dxa"/>
            </w:tcMar>
            <w:vAlign w:val="center"/>
          </w:tcPr>
          <w:p w14:paraId="12D0494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769DC2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57AFCD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restart"/>
            <w:tcBorders>
              <w:tl2br w:val="nil"/>
              <w:tr2bl w:val="nil"/>
            </w:tcBorders>
            <w:tcMar>
              <w:top w:w="0" w:type="dxa"/>
              <w:left w:w="0" w:type="dxa"/>
              <w:bottom w:w="0" w:type="dxa"/>
              <w:right w:w="0" w:type="dxa"/>
            </w:tcMar>
            <w:vAlign w:val="center"/>
          </w:tcPr>
          <w:p w14:paraId="5C8AA87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r>
              <w:rPr>
                <w:rFonts w:hint="default" w:ascii="Times New Roman" w:hAnsi="Times New Roman" w:eastAsia="仿宋_GB2312" w:cs="Times New Roman"/>
                <w:bCs/>
                <w:color w:val="auto"/>
                <w:sz w:val="18"/>
                <w:szCs w:val="18"/>
              </w:rPr>
              <w:t>烘干</w:t>
            </w:r>
          </w:p>
          <w:p w14:paraId="3780C3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r>
              <w:rPr>
                <w:rFonts w:hint="default" w:ascii="Times New Roman" w:hAnsi="Times New Roman" w:eastAsia="仿宋_GB2312" w:cs="Times New Roman"/>
                <w:bCs/>
                <w:color w:val="auto"/>
                <w:sz w:val="18"/>
                <w:szCs w:val="18"/>
              </w:rPr>
              <w:t>固化</w:t>
            </w:r>
          </w:p>
        </w:tc>
        <w:tc>
          <w:tcPr>
            <w:tcW w:w="304" w:type="pct"/>
            <w:tcBorders>
              <w:tl2br w:val="nil"/>
              <w:tr2bl w:val="nil"/>
            </w:tcBorders>
            <w:tcMar>
              <w:top w:w="0" w:type="dxa"/>
              <w:left w:w="0" w:type="dxa"/>
              <w:bottom w:w="0" w:type="dxa"/>
              <w:right w:w="0" w:type="dxa"/>
            </w:tcMar>
            <w:vAlign w:val="center"/>
          </w:tcPr>
          <w:p w14:paraId="596E1A6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NMHC</w:t>
            </w:r>
          </w:p>
        </w:tc>
        <w:tc>
          <w:tcPr>
            <w:tcW w:w="305" w:type="pct"/>
            <w:vMerge w:val="continue"/>
            <w:tcBorders>
              <w:tl2br w:val="nil"/>
              <w:tr2bl w:val="nil"/>
            </w:tcBorders>
            <w:tcMar>
              <w:top w:w="0" w:type="dxa"/>
              <w:left w:w="0" w:type="dxa"/>
              <w:bottom w:w="0" w:type="dxa"/>
              <w:right w:w="0" w:type="dxa"/>
            </w:tcMar>
            <w:vAlign w:val="center"/>
          </w:tcPr>
          <w:p w14:paraId="2C49020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tcBorders>
              <w:tl2br w:val="nil"/>
              <w:tr2bl w:val="nil"/>
            </w:tcBorders>
            <w:tcMar>
              <w:top w:w="0" w:type="dxa"/>
              <w:left w:w="0" w:type="dxa"/>
              <w:bottom w:w="0" w:type="dxa"/>
              <w:right w:w="0" w:type="dxa"/>
            </w:tcMar>
            <w:vAlign w:val="center"/>
          </w:tcPr>
          <w:p w14:paraId="505CA6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39DB1C2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15</w:t>
            </w:r>
          </w:p>
        </w:tc>
        <w:tc>
          <w:tcPr>
            <w:tcW w:w="253" w:type="pct"/>
            <w:tcBorders>
              <w:tl2br w:val="nil"/>
              <w:tr2bl w:val="nil"/>
            </w:tcBorders>
            <w:tcMar>
              <w:top w:w="0" w:type="dxa"/>
              <w:left w:w="0" w:type="dxa"/>
              <w:bottom w:w="0" w:type="dxa"/>
              <w:right w:w="0" w:type="dxa"/>
            </w:tcMar>
            <w:vAlign w:val="center"/>
          </w:tcPr>
          <w:p w14:paraId="4D9586F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0.15</w:t>
            </w:r>
          </w:p>
        </w:tc>
        <w:tc>
          <w:tcPr>
            <w:tcW w:w="312" w:type="pct"/>
            <w:tcBorders>
              <w:tl2br w:val="nil"/>
              <w:tr2bl w:val="nil"/>
            </w:tcBorders>
            <w:tcMar>
              <w:top w:w="0" w:type="dxa"/>
              <w:left w:w="0" w:type="dxa"/>
              <w:bottom w:w="0" w:type="dxa"/>
              <w:right w:w="0" w:type="dxa"/>
            </w:tcMar>
            <w:vAlign w:val="center"/>
          </w:tcPr>
          <w:p w14:paraId="43DB5E2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0.36</w:t>
            </w:r>
          </w:p>
        </w:tc>
        <w:tc>
          <w:tcPr>
            <w:tcW w:w="508" w:type="pct"/>
            <w:vMerge w:val="continue"/>
            <w:tcBorders>
              <w:tl2br w:val="nil"/>
              <w:tr2bl w:val="nil"/>
            </w:tcBorders>
            <w:tcMar>
              <w:top w:w="0" w:type="dxa"/>
              <w:left w:w="0" w:type="dxa"/>
              <w:bottom w:w="0" w:type="dxa"/>
              <w:right w:w="0" w:type="dxa"/>
            </w:tcMar>
            <w:vAlign w:val="center"/>
          </w:tcPr>
          <w:p w14:paraId="0BC8AF8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6B29502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2EBA839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1.5</w:t>
            </w:r>
          </w:p>
        </w:tc>
        <w:tc>
          <w:tcPr>
            <w:tcW w:w="302" w:type="pct"/>
            <w:tcBorders>
              <w:tl2br w:val="nil"/>
              <w:tr2bl w:val="nil"/>
            </w:tcBorders>
            <w:tcMar>
              <w:top w:w="0" w:type="dxa"/>
              <w:left w:w="0" w:type="dxa"/>
              <w:bottom w:w="0" w:type="dxa"/>
              <w:right w:w="0" w:type="dxa"/>
            </w:tcMar>
            <w:vAlign w:val="center"/>
          </w:tcPr>
          <w:p w14:paraId="5110430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0.015</w:t>
            </w:r>
          </w:p>
        </w:tc>
        <w:tc>
          <w:tcPr>
            <w:tcW w:w="307" w:type="pct"/>
            <w:tcBorders>
              <w:tl2br w:val="nil"/>
              <w:tr2bl w:val="nil"/>
            </w:tcBorders>
            <w:tcMar>
              <w:top w:w="0" w:type="dxa"/>
              <w:left w:w="0" w:type="dxa"/>
              <w:bottom w:w="0" w:type="dxa"/>
              <w:right w:w="0" w:type="dxa"/>
            </w:tcMar>
            <w:vAlign w:val="center"/>
          </w:tcPr>
          <w:p w14:paraId="2FCFE05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0.036</w:t>
            </w:r>
          </w:p>
        </w:tc>
        <w:tc>
          <w:tcPr>
            <w:tcW w:w="304" w:type="pct"/>
            <w:vMerge w:val="continue"/>
            <w:tcBorders>
              <w:tl2br w:val="nil"/>
              <w:tr2bl w:val="nil"/>
            </w:tcBorders>
            <w:tcMar>
              <w:top w:w="0" w:type="dxa"/>
              <w:left w:w="0" w:type="dxa"/>
              <w:bottom w:w="0" w:type="dxa"/>
              <w:right w:w="0" w:type="dxa"/>
            </w:tcMar>
            <w:vAlign w:val="center"/>
          </w:tcPr>
          <w:p w14:paraId="6922B3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397E70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40</w:t>
            </w:r>
          </w:p>
        </w:tc>
        <w:tc>
          <w:tcPr>
            <w:tcW w:w="234" w:type="pct"/>
            <w:tcBorders>
              <w:tl2br w:val="nil"/>
              <w:tr2bl w:val="nil"/>
            </w:tcBorders>
            <w:tcMar>
              <w:top w:w="0" w:type="dxa"/>
              <w:left w:w="0" w:type="dxa"/>
              <w:bottom w:w="0" w:type="dxa"/>
              <w:right w:w="0" w:type="dxa"/>
            </w:tcMar>
            <w:vAlign w:val="center"/>
          </w:tcPr>
          <w:p w14:paraId="3F80AA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1.8</w:t>
            </w:r>
          </w:p>
        </w:tc>
        <w:tc>
          <w:tcPr>
            <w:tcW w:w="243" w:type="pct"/>
            <w:vMerge w:val="continue"/>
            <w:tcBorders>
              <w:tl2br w:val="nil"/>
              <w:tr2bl w:val="nil"/>
            </w:tcBorders>
            <w:tcMar>
              <w:top w:w="0" w:type="dxa"/>
              <w:left w:w="0" w:type="dxa"/>
              <w:bottom w:w="0" w:type="dxa"/>
              <w:right w:w="0" w:type="dxa"/>
            </w:tcMar>
            <w:vAlign w:val="center"/>
          </w:tcPr>
          <w:p w14:paraId="4A8662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5265A4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31BD80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286535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6B2D286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continue"/>
            <w:tcBorders>
              <w:tl2br w:val="nil"/>
              <w:tr2bl w:val="nil"/>
            </w:tcBorders>
            <w:tcMar>
              <w:top w:w="0" w:type="dxa"/>
              <w:left w:w="0" w:type="dxa"/>
              <w:bottom w:w="0" w:type="dxa"/>
              <w:right w:w="0" w:type="dxa"/>
            </w:tcMar>
            <w:vAlign w:val="center"/>
          </w:tcPr>
          <w:p w14:paraId="0E8C95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restart"/>
            <w:tcBorders>
              <w:tl2br w:val="nil"/>
              <w:tr2bl w:val="nil"/>
            </w:tcBorders>
            <w:tcMar>
              <w:top w:w="0" w:type="dxa"/>
              <w:left w:w="0" w:type="dxa"/>
              <w:bottom w:w="0" w:type="dxa"/>
              <w:right w:w="0" w:type="dxa"/>
            </w:tcMar>
            <w:vAlign w:val="center"/>
          </w:tcPr>
          <w:p w14:paraId="22254E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4FC46C4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253" w:type="pct"/>
            <w:tcBorders>
              <w:tl2br w:val="nil"/>
              <w:tr2bl w:val="nil"/>
            </w:tcBorders>
            <w:tcMar>
              <w:top w:w="0" w:type="dxa"/>
              <w:left w:w="0" w:type="dxa"/>
              <w:bottom w:w="0" w:type="dxa"/>
              <w:right w:w="0" w:type="dxa"/>
            </w:tcMar>
            <w:vAlign w:val="center"/>
          </w:tcPr>
          <w:p w14:paraId="0E1A413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12" w:type="pct"/>
            <w:tcBorders>
              <w:tl2br w:val="nil"/>
              <w:tr2bl w:val="nil"/>
            </w:tcBorders>
            <w:tcMar>
              <w:top w:w="0" w:type="dxa"/>
              <w:left w:w="0" w:type="dxa"/>
              <w:bottom w:w="0" w:type="dxa"/>
              <w:right w:w="0" w:type="dxa"/>
            </w:tcMar>
            <w:vAlign w:val="center"/>
          </w:tcPr>
          <w:p w14:paraId="738F9C9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508" w:type="pct"/>
            <w:vMerge w:val="restart"/>
            <w:tcBorders>
              <w:tl2br w:val="nil"/>
              <w:tr2bl w:val="nil"/>
            </w:tcBorders>
            <w:tcMar>
              <w:top w:w="0" w:type="dxa"/>
              <w:left w:w="0" w:type="dxa"/>
              <w:bottom w:w="0" w:type="dxa"/>
              <w:right w:w="0" w:type="dxa"/>
            </w:tcMar>
            <w:vAlign w:val="center"/>
          </w:tcPr>
          <w:p w14:paraId="0C678EE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snapToGrid w:val="0"/>
                <w:color w:val="auto"/>
                <w:kern w:val="0"/>
                <w:sz w:val="18"/>
                <w:szCs w:val="18"/>
              </w:rPr>
              <w:t>低氮燃烧技术</w:t>
            </w:r>
          </w:p>
        </w:tc>
        <w:tc>
          <w:tcPr>
            <w:tcW w:w="254" w:type="pct"/>
            <w:tcBorders>
              <w:tl2br w:val="nil"/>
              <w:tr2bl w:val="nil"/>
            </w:tcBorders>
            <w:tcMar>
              <w:top w:w="0" w:type="dxa"/>
              <w:left w:w="0" w:type="dxa"/>
              <w:bottom w:w="0" w:type="dxa"/>
              <w:right w:w="0" w:type="dxa"/>
            </w:tcMar>
            <w:vAlign w:val="center"/>
          </w:tcPr>
          <w:p w14:paraId="3161B24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496675D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0.25</w:t>
            </w:r>
          </w:p>
        </w:tc>
        <w:tc>
          <w:tcPr>
            <w:tcW w:w="302" w:type="pct"/>
            <w:tcBorders>
              <w:tl2br w:val="nil"/>
              <w:tr2bl w:val="nil"/>
            </w:tcBorders>
            <w:tcMar>
              <w:top w:w="0" w:type="dxa"/>
              <w:left w:w="0" w:type="dxa"/>
              <w:bottom w:w="0" w:type="dxa"/>
              <w:right w:w="0" w:type="dxa"/>
            </w:tcMar>
            <w:vAlign w:val="center"/>
          </w:tcPr>
          <w:p w14:paraId="20A7FFD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0.003</w:t>
            </w:r>
          </w:p>
        </w:tc>
        <w:tc>
          <w:tcPr>
            <w:tcW w:w="307" w:type="pct"/>
            <w:tcBorders>
              <w:tl2br w:val="nil"/>
              <w:tr2bl w:val="nil"/>
            </w:tcBorders>
            <w:tcMar>
              <w:top w:w="0" w:type="dxa"/>
              <w:left w:w="0" w:type="dxa"/>
              <w:bottom w:w="0" w:type="dxa"/>
              <w:right w:w="0" w:type="dxa"/>
            </w:tcMar>
            <w:vAlign w:val="center"/>
          </w:tcPr>
          <w:p w14:paraId="111C5D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0.012</w:t>
            </w:r>
          </w:p>
        </w:tc>
        <w:tc>
          <w:tcPr>
            <w:tcW w:w="304" w:type="pct"/>
            <w:vMerge w:val="continue"/>
            <w:tcBorders>
              <w:tl2br w:val="nil"/>
              <w:tr2bl w:val="nil"/>
            </w:tcBorders>
            <w:tcMar>
              <w:top w:w="0" w:type="dxa"/>
              <w:left w:w="0" w:type="dxa"/>
              <w:bottom w:w="0" w:type="dxa"/>
              <w:right w:w="0" w:type="dxa"/>
            </w:tcMar>
            <w:vAlign w:val="center"/>
          </w:tcPr>
          <w:p w14:paraId="1850AA6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3" w:type="pct"/>
            <w:tcBorders>
              <w:tl2br w:val="nil"/>
              <w:tr2bl w:val="nil"/>
            </w:tcBorders>
            <w:tcMar>
              <w:top w:w="0" w:type="dxa"/>
              <w:left w:w="0" w:type="dxa"/>
              <w:bottom w:w="0" w:type="dxa"/>
              <w:right w:w="0" w:type="dxa"/>
            </w:tcMar>
            <w:vAlign w:val="center"/>
          </w:tcPr>
          <w:p w14:paraId="2529F7A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20</w:t>
            </w:r>
          </w:p>
        </w:tc>
        <w:tc>
          <w:tcPr>
            <w:tcW w:w="234" w:type="pct"/>
            <w:vMerge w:val="restart"/>
            <w:tcBorders>
              <w:tl2br w:val="nil"/>
              <w:tr2bl w:val="nil"/>
            </w:tcBorders>
            <w:tcMar>
              <w:top w:w="0" w:type="dxa"/>
              <w:left w:w="0" w:type="dxa"/>
              <w:bottom w:w="0" w:type="dxa"/>
              <w:right w:w="0" w:type="dxa"/>
            </w:tcMar>
            <w:vAlign w:val="center"/>
          </w:tcPr>
          <w:p w14:paraId="56CF769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snapToGrid w:val="0"/>
                <w:color w:val="auto"/>
                <w:kern w:val="0"/>
                <w:sz w:val="18"/>
                <w:szCs w:val="18"/>
              </w:rPr>
              <w:t>排放限值</w:t>
            </w:r>
          </w:p>
        </w:tc>
        <w:tc>
          <w:tcPr>
            <w:tcW w:w="243" w:type="pct"/>
            <w:vMerge w:val="restart"/>
            <w:tcBorders>
              <w:tl2br w:val="nil"/>
              <w:tr2bl w:val="nil"/>
            </w:tcBorders>
            <w:tcMar>
              <w:top w:w="0" w:type="dxa"/>
              <w:left w:w="0" w:type="dxa"/>
              <w:bottom w:w="0" w:type="dxa"/>
              <w:right w:w="0" w:type="dxa"/>
            </w:tcMar>
            <w:vAlign w:val="center"/>
          </w:tcPr>
          <w:p w14:paraId="3018751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6#</w:t>
            </w:r>
          </w:p>
        </w:tc>
      </w:tr>
      <w:tr w14:paraId="48BFCA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12B85E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359BFE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3B1E41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SO</w:t>
            </w:r>
            <w:r>
              <w:rPr>
                <w:rFonts w:hint="default" w:ascii="Times New Roman" w:hAnsi="Times New Roman" w:eastAsia="仿宋_GB2312" w:cs="Times New Roman"/>
                <w:snapToGrid w:val="0"/>
                <w:color w:val="auto"/>
                <w:kern w:val="0"/>
                <w:sz w:val="18"/>
                <w:szCs w:val="18"/>
                <w:vertAlign w:val="subscript"/>
              </w:rPr>
              <w:t>2</w:t>
            </w:r>
          </w:p>
        </w:tc>
        <w:tc>
          <w:tcPr>
            <w:tcW w:w="305" w:type="pct"/>
            <w:vMerge w:val="continue"/>
            <w:tcBorders>
              <w:tl2br w:val="nil"/>
              <w:tr2bl w:val="nil"/>
            </w:tcBorders>
            <w:tcMar>
              <w:top w:w="0" w:type="dxa"/>
              <w:left w:w="0" w:type="dxa"/>
              <w:bottom w:w="0" w:type="dxa"/>
              <w:right w:w="0" w:type="dxa"/>
            </w:tcMar>
            <w:vAlign w:val="center"/>
          </w:tcPr>
          <w:p w14:paraId="46B157C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69DDB0A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49BF171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253" w:type="pct"/>
            <w:tcBorders>
              <w:tl2br w:val="nil"/>
              <w:tr2bl w:val="nil"/>
            </w:tcBorders>
            <w:tcMar>
              <w:top w:w="0" w:type="dxa"/>
              <w:left w:w="0" w:type="dxa"/>
              <w:bottom w:w="0" w:type="dxa"/>
              <w:right w:w="0" w:type="dxa"/>
            </w:tcMar>
            <w:vAlign w:val="center"/>
          </w:tcPr>
          <w:p w14:paraId="6D9C50C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12" w:type="pct"/>
            <w:tcBorders>
              <w:tl2br w:val="nil"/>
              <w:tr2bl w:val="nil"/>
            </w:tcBorders>
            <w:tcMar>
              <w:top w:w="0" w:type="dxa"/>
              <w:left w:w="0" w:type="dxa"/>
              <w:bottom w:w="0" w:type="dxa"/>
              <w:right w:w="0" w:type="dxa"/>
            </w:tcMar>
            <w:vAlign w:val="center"/>
          </w:tcPr>
          <w:p w14:paraId="0D7A7C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508" w:type="pct"/>
            <w:vMerge w:val="continue"/>
            <w:tcBorders>
              <w:tl2br w:val="nil"/>
              <w:tr2bl w:val="nil"/>
            </w:tcBorders>
            <w:tcMar>
              <w:top w:w="0" w:type="dxa"/>
              <w:left w:w="0" w:type="dxa"/>
              <w:bottom w:w="0" w:type="dxa"/>
              <w:right w:w="0" w:type="dxa"/>
            </w:tcMar>
            <w:vAlign w:val="center"/>
          </w:tcPr>
          <w:p w14:paraId="4871737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4" w:type="pct"/>
            <w:tcBorders>
              <w:tl2br w:val="nil"/>
              <w:tr2bl w:val="nil"/>
            </w:tcBorders>
            <w:tcMar>
              <w:top w:w="0" w:type="dxa"/>
              <w:left w:w="0" w:type="dxa"/>
              <w:bottom w:w="0" w:type="dxa"/>
              <w:right w:w="0" w:type="dxa"/>
            </w:tcMar>
            <w:vAlign w:val="center"/>
          </w:tcPr>
          <w:p w14:paraId="297EBA9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07CF68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0.1</w:t>
            </w:r>
          </w:p>
        </w:tc>
        <w:tc>
          <w:tcPr>
            <w:tcW w:w="302" w:type="pct"/>
            <w:tcBorders>
              <w:tl2br w:val="nil"/>
              <w:tr2bl w:val="nil"/>
            </w:tcBorders>
            <w:tcMar>
              <w:top w:w="0" w:type="dxa"/>
              <w:left w:w="0" w:type="dxa"/>
              <w:bottom w:w="0" w:type="dxa"/>
              <w:right w:w="0" w:type="dxa"/>
            </w:tcMar>
            <w:vAlign w:val="center"/>
          </w:tcPr>
          <w:p w14:paraId="4AE2AA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0.001</w:t>
            </w:r>
          </w:p>
        </w:tc>
        <w:tc>
          <w:tcPr>
            <w:tcW w:w="307" w:type="pct"/>
            <w:tcBorders>
              <w:tl2br w:val="nil"/>
              <w:tr2bl w:val="nil"/>
            </w:tcBorders>
            <w:tcMar>
              <w:top w:w="0" w:type="dxa"/>
              <w:left w:w="0" w:type="dxa"/>
              <w:bottom w:w="0" w:type="dxa"/>
              <w:right w:w="0" w:type="dxa"/>
            </w:tcMar>
            <w:vAlign w:val="center"/>
          </w:tcPr>
          <w:p w14:paraId="6ED2505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0.005</w:t>
            </w:r>
          </w:p>
        </w:tc>
        <w:tc>
          <w:tcPr>
            <w:tcW w:w="304" w:type="pct"/>
            <w:vMerge w:val="continue"/>
            <w:tcBorders>
              <w:tl2br w:val="nil"/>
              <w:tr2bl w:val="nil"/>
            </w:tcBorders>
            <w:tcMar>
              <w:top w:w="0" w:type="dxa"/>
              <w:left w:w="0" w:type="dxa"/>
              <w:bottom w:w="0" w:type="dxa"/>
              <w:right w:w="0" w:type="dxa"/>
            </w:tcMar>
            <w:vAlign w:val="center"/>
          </w:tcPr>
          <w:p w14:paraId="7645379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3" w:type="pct"/>
            <w:tcBorders>
              <w:tl2br w:val="nil"/>
              <w:tr2bl w:val="nil"/>
            </w:tcBorders>
            <w:tcMar>
              <w:top w:w="0" w:type="dxa"/>
              <w:left w:w="0" w:type="dxa"/>
              <w:bottom w:w="0" w:type="dxa"/>
              <w:right w:w="0" w:type="dxa"/>
            </w:tcMar>
            <w:vAlign w:val="center"/>
          </w:tcPr>
          <w:p w14:paraId="5C849AE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80</w:t>
            </w:r>
          </w:p>
        </w:tc>
        <w:tc>
          <w:tcPr>
            <w:tcW w:w="234" w:type="pct"/>
            <w:vMerge w:val="continue"/>
            <w:tcBorders>
              <w:tl2br w:val="nil"/>
              <w:tr2bl w:val="nil"/>
            </w:tcBorders>
            <w:tcMar>
              <w:top w:w="0" w:type="dxa"/>
              <w:left w:w="0" w:type="dxa"/>
              <w:bottom w:w="0" w:type="dxa"/>
              <w:right w:w="0" w:type="dxa"/>
            </w:tcMar>
            <w:vAlign w:val="center"/>
          </w:tcPr>
          <w:p w14:paraId="134A1C3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43" w:type="pct"/>
            <w:vMerge w:val="continue"/>
            <w:tcBorders>
              <w:tl2br w:val="nil"/>
              <w:tr2bl w:val="nil"/>
            </w:tcBorders>
            <w:tcMar>
              <w:top w:w="0" w:type="dxa"/>
              <w:left w:w="0" w:type="dxa"/>
              <w:bottom w:w="0" w:type="dxa"/>
              <w:right w:w="0" w:type="dxa"/>
            </w:tcMar>
            <w:vAlign w:val="center"/>
          </w:tcPr>
          <w:p w14:paraId="1CF3F1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37FA0E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vMerge w:val="continue"/>
            <w:tcBorders>
              <w:tl2br w:val="nil"/>
              <w:tr2bl w:val="nil"/>
            </w:tcBorders>
            <w:tcMar>
              <w:top w:w="0" w:type="dxa"/>
              <w:left w:w="0" w:type="dxa"/>
              <w:bottom w:w="0" w:type="dxa"/>
              <w:right w:w="0" w:type="dxa"/>
            </w:tcMar>
            <w:vAlign w:val="center"/>
          </w:tcPr>
          <w:p w14:paraId="3EEA474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254" w:type="pct"/>
            <w:vMerge w:val="continue"/>
            <w:tcBorders>
              <w:tl2br w:val="nil"/>
              <w:tr2bl w:val="nil"/>
            </w:tcBorders>
            <w:tcMar>
              <w:top w:w="0" w:type="dxa"/>
              <w:left w:w="0" w:type="dxa"/>
              <w:bottom w:w="0" w:type="dxa"/>
              <w:right w:w="0" w:type="dxa"/>
            </w:tcMar>
            <w:vAlign w:val="center"/>
          </w:tcPr>
          <w:p w14:paraId="38FDB24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p>
        </w:tc>
        <w:tc>
          <w:tcPr>
            <w:tcW w:w="304" w:type="pct"/>
            <w:tcBorders>
              <w:tl2br w:val="nil"/>
              <w:tr2bl w:val="nil"/>
            </w:tcBorders>
            <w:tcMar>
              <w:top w:w="0" w:type="dxa"/>
              <w:left w:w="0" w:type="dxa"/>
              <w:bottom w:w="0" w:type="dxa"/>
              <w:right w:w="0" w:type="dxa"/>
            </w:tcMar>
            <w:vAlign w:val="center"/>
          </w:tcPr>
          <w:p w14:paraId="6F4C26C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NOx</w:t>
            </w:r>
          </w:p>
        </w:tc>
        <w:tc>
          <w:tcPr>
            <w:tcW w:w="305" w:type="pct"/>
            <w:vMerge w:val="continue"/>
            <w:tcBorders>
              <w:tl2br w:val="nil"/>
              <w:tr2bl w:val="nil"/>
            </w:tcBorders>
            <w:tcMar>
              <w:top w:w="0" w:type="dxa"/>
              <w:left w:w="0" w:type="dxa"/>
              <w:bottom w:w="0" w:type="dxa"/>
              <w:right w:w="0" w:type="dxa"/>
            </w:tcMar>
            <w:vAlign w:val="center"/>
          </w:tcPr>
          <w:p w14:paraId="7ED862B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vMerge w:val="continue"/>
            <w:tcBorders>
              <w:tl2br w:val="nil"/>
              <w:tr2bl w:val="nil"/>
            </w:tcBorders>
            <w:tcMar>
              <w:top w:w="0" w:type="dxa"/>
              <w:left w:w="0" w:type="dxa"/>
              <w:bottom w:w="0" w:type="dxa"/>
              <w:right w:w="0" w:type="dxa"/>
            </w:tcMar>
            <w:vAlign w:val="center"/>
          </w:tcPr>
          <w:p w14:paraId="3CC407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6CCD13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253" w:type="pct"/>
            <w:tcBorders>
              <w:tl2br w:val="nil"/>
              <w:tr2bl w:val="nil"/>
            </w:tcBorders>
            <w:tcMar>
              <w:top w:w="0" w:type="dxa"/>
              <w:left w:w="0" w:type="dxa"/>
              <w:bottom w:w="0" w:type="dxa"/>
              <w:right w:w="0" w:type="dxa"/>
            </w:tcMar>
            <w:vAlign w:val="center"/>
          </w:tcPr>
          <w:p w14:paraId="36A6F80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12" w:type="pct"/>
            <w:tcBorders>
              <w:tl2br w:val="nil"/>
              <w:tr2bl w:val="nil"/>
            </w:tcBorders>
            <w:tcMar>
              <w:top w:w="0" w:type="dxa"/>
              <w:left w:w="0" w:type="dxa"/>
              <w:bottom w:w="0" w:type="dxa"/>
              <w:right w:w="0" w:type="dxa"/>
            </w:tcMar>
            <w:vAlign w:val="center"/>
          </w:tcPr>
          <w:p w14:paraId="5751D4C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508" w:type="pct"/>
            <w:vMerge w:val="continue"/>
            <w:tcBorders>
              <w:tl2br w:val="nil"/>
              <w:tr2bl w:val="nil"/>
            </w:tcBorders>
            <w:tcMar>
              <w:top w:w="0" w:type="dxa"/>
              <w:left w:w="0" w:type="dxa"/>
              <w:bottom w:w="0" w:type="dxa"/>
              <w:right w:w="0" w:type="dxa"/>
            </w:tcMar>
            <w:vAlign w:val="center"/>
          </w:tcPr>
          <w:p w14:paraId="647A803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4" w:type="pct"/>
            <w:tcBorders>
              <w:tl2br w:val="nil"/>
              <w:tr2bl w:val="nil"/>
            </w:tcBorders>
            <w:tcMar>
              <w:top w:w="0" w:type="dxa"/>
              <w:left w:w="0" w:type="dxa"/>
              <w:bottom w:w="0" w:type="dxa"/>
              <w:right w:w="0" w:type="dxa"/>
            </w:tcMar>
            <w:vAlign w:val="center"/>
          </w:tcPr>
          <w:p w14:paraId="78C1927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snapToGrid w:val="0"/>
                <w:color w:val="auto"/>
                <w:kern w:val="0"/>
                <w:sz w:val="18"/>
                <w:szCs w:val="18"/>
              </w:rPr>
              <w:t>/</w:t>
            </w:r>
          </w:p>
        </w:tc>
        <w:tc>
          <w:tcPr>
            <w:tcW w:w="304" w:type="pct"/>
            <w:tcBorders>
              <w:tl2br w:val="nil"/>
              <w:tr2bl w:val="nil"/>
            </w:tcBorders>
            <w:tcMar>
              <w:top w:w="0" w:type="dxa"/>
              <w:left w:w="0" w:type="dxa"/>
              <w:bottom w:w="0" w:type="dxa"/>
              <w:right w:w="0" w:type="dxa"/>
            </w:tcMar>
            <w:vAlign w:val="center"/>
          </w:tcPr>
          <w:p w14:paraId="3D5ADE1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0.65</w:t>
            </w:r>
          </w:p>
        </w:tc>
        <w:tc>
          <w:tcPr>
            <w:tcW w:w="302" w:type="pct"/>
            <w:tcBorders>
              <w:tl2br w:val="nil"/>
              <w:tr2bl w:val="nil"/>
            </w:tcBorders>
            <w:tcMar>
              <w:top w:w="0" w:type="dxa"/>
              <w:left w:w="0" w:type="dxa"/>
              <w:bottom w:w="0" w:type="dxa"/>
              <w:right w:w="0" w:type="dxa"/>
            </w:tcMar>
            <w:vAlign w:val="center"/>
          </w:tcPr>
          <w:p w14:paraId="18EBCF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0.007</w:t>
            </w:r>
          </w:p>
        </w:tc>
        <w:tc>
          <w:tcPr>
            <w:tcW w:w="307" w:type="pct"/>
            <w:tcBorders>
              <w:tl2br w:val="nil"/>
              <w:tr2bl w:val="nil"/>
            </w:tcBorders>
            <w:tcMar>
              <w:top w:w="0" w:type="dxa"/>
              <w:left w:w="0" w:type="dxa"/>
              <w:bottom w:w="0" w:type="dxa"/>
              <w:right w:w="0" w:type="dxa"/>
            </w:tcMar>
            <w:vAlign w:val="center"/>
          </w:tcPr>
          <w:p w14:paraId="071DA52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18"/>
                <w:szCs w:val="18"/>
              </w:rPr>
            </w:pPr>
            <w:r>
              <w:rPr>
                <w:rFonts w:hint="default" w:ascii="Times New Roman" w:hAnsi="Times New Roman" w:eastAsia="仿宋_GB2312" w:cs="Times New Roman"/>
                <w:bCs/>
                <w:snapToGrid w:val="0"/>
                <w:color w:val="auto"/>
                <w:kern w:val="0"/>
                <w:sz w:val="18"/>
                <w:szCs w:val="18"/>
              </w:rPr>
              <w:t>0.0315</w:t>
            </w:r>
          </w:p>
        </w:tc>
        <w:tc>
          <w:tcPr>
            <w:tcW w:w="304" w:type="pct"/>
            <w:vMerge w:val="continue"/>
            <w:tcBorders>
              <w:tl2br w:val="nil"/>
              <w:tr2bl w:val="nil"/>
            </w:tcBorders>
            <w:tcMar>
              <w:top w:w="0" w:type="dxa"/>
              <w:left w:w="0" w:type="dxa"/>
              <w:bottom w:w="0" w:type="dxa"/>
              <w:right w:w="0" w:type="dxa"/>
            </w:tcMar>
            <w:vAlign w:val="center"/>
          </w:tcPr>
          <w:p w14:paraId="5291CAE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53" w:type="pct"/>
            <w:tcBorders>
              <w:tl2br w:val="nil"/>
              <w:tr2bl w:val="nil"/>
            </w:tcBorders>
            <w:tcMar>
              <w:top w:w="0" w:type="dxa"/>
              <w:left w:w="0" w:type="dxa"/>
              <w:bottom w:w="0" w:type="dxa"/>
              <w:right w:w="0" w:type="dxa"/>
            </w:tcMar>
            <w:vAlign w:val="center"/>
          </w:tcPr>
          <w:p w14:paraId="72ED55E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180</w:t>
            </w:r>
          </w:p>
        </w:tc>
        <w:tc>
          <w:tcPr>
            <w:tcW w:w="234" w:type="pct"/>
            <w:vMerge w:val="continue"/>
            <w:tcBorders>
              <w:tl2br w:val="nil"/>
              <w:tr2bl w:val="nil"/>
            </w:tcBorders>
            <w:tcMar>
              <w:top w:w="0" w:type="dxa"/>
              <w:left w:w="0" w:type="dxa"/>
              <w:bottom w:w="0" w:type="dxa"/>
              <w:right w:w="0" w:type="dxa"/>
            </w:tcMar>
            <w:vAlign w:val="center"/>
          </w:tcPr>
          <w:p w14:paraId="35797BE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p>
        </w:tc>
        <w:tc>
          <w:tcPr>
            <w:tcW w:w="243" w:type="pct"/>
            <w:vMerge w:val="continue"/>
            <w:tcBorders>
              <w:tl2br w:val="nil"/>
              <w:tr2bl w:val="nil"/>
            </w:tcBorders>
            <w:tcMar>
              <w:top w:w="0" w:type="dxa"/>
              <w:left w:w="0" w:type="dxa"/>
              <w:bottom w:w="0" w:type="dxa"/>
              <w:right w:w="0" w:type="dxa"/>
            </w:tcMar>
            <w:vAlign w:val="center"/>
          </w:tcPr>
          <w:p w14:paraId="20323A8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r>
      <w:tr w14:paraId="0B9B6D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tcBorders>
              <w:tl2br w:val="nil"/>
              <w:tr2bl w:val="nil"/>
            </w:tcBorders>
            <w:tcMar>
              <w:top w:w="0" w:type="dxa"/>
              <w:left w:w="0" w:type="dxa"/>
              <w:bottom w:w="0" w:type="dxa"/>
              <w:right w:w="0" w:type="dxa"/>
            </w:tcMar>
            <w:vAlign w:val="center"/>
          </w:tcPr>
          <w:p w14:paraId="79C2595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pacing w:val="-20"/>
                <w:sz w:val="18"/>
                <w:szCs w:val="18"/>
              </w:rPr>
            </w:pPr>
            <w:r>
              <w:rPr>
                <w:rFonts w:hint="default" w:ascii="Times New Roman" w:hAnsi="Times New Roman" w:eastAsia="仿宋_GB2312" w:cs="Times New Roman"/>
                <w:bCs/>
                <w:color w:val="auto"/>
                <w:sz w:val="18"/>
                <w:szCs w:val="18"/>
              </w:rPr>
              <w:t>抛丸</w:t>
            </w:r>
          </w:p>
        </w:tc>
        <w:tc>
          <w:tcPr>
            <w:tcW w:w="254" w:type="pct"/>
            <w:tcBorders>
              <w:tl2br w:val="nil"/>
              <w:tr2bl w:val="nil"/>
            </w:tcBorders>
            <w:tcMar>
              <w:top w:w="0" w:type="dxa"/>
              <w:left w:w="0" w:type="dxa"/>
              <w:bottom w:w="0" w:type="dxa"/>
              <w:right w:w="0" w:type="dxa"/>
            </w:tcMar>
            <w:vAlign w:val="center"/>
          </w:tcPr>
          <w:p w14:paraId="6DD9E30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18"/>
                <w:szCs w:val="18"/>
              </w:rPr>
            </w:pPr>
            <w:r>
              <w:rPr>
                <w:rFonts w:hint="default" w:ascii="Times New Roman" w:hAnsi="Times New Roman" w:eastAsia="仿宋_GB2312" w:cs="Times New Roman"/>
                <w:bCs/>
                <w:color w:val="auto"/>
                <w:sz w:val="18"/>
                <w:szCs w:val="18"/>
              </w:rPr>
              <w:t>抛丸机</w:t>
            </w:r>
          </w:p>
        </w:tc>
        <w:tc>
          <w:tcPr>
            <w:tcW w:w="304" w:type="pct"/>
            <w:vMerge w:val="restart"/>
            <w:tcBorders>
              <w:tl2br w:val="nil"/>
              <w:tr2bl w:val="nil"/>
            </w:tcBorders>
            <w:tcMar>
              <w:top w:w="0" w:type="dxa"/>
              <w:left w:w="0" w:type="dxa"/>
              <w:bottom w:w="0" w:type="dxa"/>
              <w:right w:w="0" w:type="dxa"/>
            </w:tcMar>
            <w:vAlign w:val="center"/>
          </w:tcPr>
          <w:p w14:paraId="33796D5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颗粒物</w:t>
            </w:r>
          </w:p>
        </w:tc>
        <w:tc>
          <w:tcPr>
            <w:tcW w:w="305" w:type="pct"/>
            <w:vMerge w:val="continue"/>
            <w:tcBorders>
              <w:tl2br w:val="nil"/>
              <w:tr2bl w:val="nil"/>
            </w:tcBorders>
            <w:tcMar>
              <w:top w:w="0" w:type="dxa"/>
              <w:left w:w="0" w:type="dxa"/>
              <w:bottom w:w="0" w:type="dxa"/>
              <w:right w:w="0" w:type="dxa"/>
            </w:tcMar>
            <w:vAlign w:val="center"/>
          </w:tcPr>
          <w:p w14:paraId="168F0A6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tcBorders>
              <w:tl2br w:val="nil"/>
              <w:tr2bl w:val="nil"/>
            </w:tcBorders>
            <w:tcMar>
              <w:top w:w="0" w:type="dxa"/>
              <w:left w:w="0" w:type="dxa"/>
              <w:bottom w:w="0" w:type="dxa"/>
              <w:right w:w="0" w:type="dxa"/>
            </w:tcMar>
            <w:vAlign w:val="center"/>
          </w:tcPr>
          <w:p w14:paraId="4B55512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314693A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20.05</w:t>
            </w:r>
          </w:p>
        </w:tc>
        <w:tc>
          <w:tcPr>
            <w:tcW w:w="253" w:type="pct"/>
            <w:tcBorders>
              <w:tl2br w:val="nil"/>
              <w:tr2bl w:val="nil"/>
            </w:tcBorders>
            <w:tcMar>
              <w:top w:w="0" w:type="dxa"/>
              <w:left w:w="0" w:type="dxa"/>
              <w:bottom w:w="0" w:type="dxa"/>
              <w:right w:w="0" w:type="dxa"/>
            </w:tcMar>
            <w:vAlign w:val="center"/>
          </w:tcPr>
          <w:p w14:paraId="1076F95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0.205</w:t>
            </w:r>
          </w:p>
        </w:tc>
        <w:tc>
          <w:tcPr>
            <w:tcW w:w="312" w:type="pct"/>
            <w:tcBorders>
              <w:tl2br w:val="nil"/>
              <w:tr2bl w:val="nil"/>
            </w:tcBorders>
            <w:tcMar>
              <w:top w:w="0" w:type="dxa"/>
              <w:left w:w="0" w:type="dxa"/>
              <w:bottom w:w="0" w:type="dxa"/>
              <w:right w:w="0" w:type="dxa"/>
            </w:tcMar>
            <w:vAlign w:val="center"/>
          </w:tcPr>
          <w:p w14:paraId="644E58B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0.99</w:t>
            </w:r>
          </w:p>
        </w:tc>
        <w:tc>
          <w:tcPr>
            <w:tcW w:w="508" w:type="pct"/>
            <w:vMerge w:val="restart"/>
            <w:tcBorders>
              <w:tl2br w:val="nil"/>
              <w:tr2bl w:val="nil"/>
            </w:tcBorders>
            <w:tcMar>
              <w:top w:w="0" w:type="dxa"/>
              <w:left w:w="0" w:type="dxa"/>
              <w:bottom w:w="0" w:type="dxa"/>
              <w:right w:w="0" w:type="dxa"/>
            </w:tcMar>
            <w:vAlign w:val="center"/>
          </w:tcPr>
          <w:p w14:paraId="5E26413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布袋除尘</w:t>
            </w:r>
          </w:p>
        </w:tc>
        <w:tc>
          <w:tcPr>
            <w:tcW w:w="254" w:type="pct"/>
            <w:vMerge w:val="restart"/>
            <w:tcBorders>
              <w:tl2br w:val="nil"/>
              <w:tr2bl w:val="nil"/>
            </w:tcBorders>
            <w:tcMar>
              <w:top w:w="0" w:type="dxa"/>
              <w:left w:w="0" w:type="dxa"/>
              <w:bottom w:w="0" w:type="dxa"/>
              <w:right w:w="0" w:type="dxa"/>
            </w:tcMar>
            <w:vAlign w:val="center"/>
          </w:tcPr>
          <w:p w14:paraId="44390F1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95</w:t>
            </w:r>
          </w:p>
        </w:tc>
        <w:tc>
          <w:tcPr>
            <w:tcW w:w="304" w:type="pct"/>
            <w:tcBorders>
              <w:tl2br w:val="nil"/>
              <w:tr2bl w:val="nil"/>
            </w:tcBorders>
            <w:tcMar>
              <w:top w:w="0" w:type="dxa"/>
              <w:left w:w="0" w:type="dxa"/>
              <w:bottom w:w="0" w:type="dxa"/>
              <w:right w:w="0" w:type="dxa"/>
            </w:tcMar>
            <w:vAlign w:val="center"/>
          </w:tcPr>
          <w:p w14:paraId="2CBA34C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1.03</w:t>
            </w:r>
          </w:p>
        </w:tc>
        <w:tc>
          <w:tcPr>
            <w:tcW w:w="302" w:type="pct"/>
            <w:tcBorders>
              <w:tl2br w:val="nil"/>
              <w:tr2bl w:val="nil"/>
            </w:tcBorders>
            <w:tcMar>
              <w:top w:w="0" w:type="dxa"/>
              <w:left w:w="0" w:type="dxa"/>
              <w:bottom w:w="0" w:type="dxa"/>
              <w:right w:w="0" w:type="dxa"/>
            </w:tcMar>
            <w:vAlign w:val="center"/>
          </w:tcPr>
          <w:p w14:paraId="52F20C3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0.011</w:t>
            </w:r>
          </w:p>
        </w:tc>
        <w:tc>
          <w:tcPr>
            <w:tcW w:w="307" w:type="pct"/>
            <w:tcBorders>
              <w:tl2br w:val="nil"/>
              <w:tr2bl w:val="nil"/>
            </w:tcBorders>
            <w:tcMar>
              <w:top w:w="0" w:type="dxa"/>
              <w:left w:w="0" w:type="dxa"/>
              <w:bottom w:w="0" w:type="dxa"/>
              <w:right w:w="0" w:type="dxa"/>
            </w:tcMar>
            <w:vAlign w:val="center"/>
          </w:tcPr>
          <w:p w14:paraId="69BA462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0.0495</w:t>
            </w:r>
          </w:p>
        </w:tc>
        <w:tc>
          <w:tcPr>
            <w:tcW w:w="304" w:type="pct"/>
            <w:vMerge w:val="restart"/>
            <w:tcBorders>
              <w:tl2br w:val="nil"/>
              <w:tr2bl w:val="nil"/>
            </w:tcBorders>
            <w:tcMar>
              <w:top w:w="0" w:type="dxa"/>
              <w:left w:w="0" w:type="dxa"/>
              <w:bottom w:w="0" w:type="dxa"/>
              <w:right w:w="0" w:type="dxa"/>
            </w:tcMar>
            <w:vAlign w:val="center"/>
          </w:tcPr>
          <w:p w14:paraId="5AD8713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4800</w:t>
            </w:r>
          </w:p>
        </w:tc>
        <w:tc>
          <w:tcPr>
            <w:tcW w:w="253" w:type="pct"/>
            <w:tcBorders>
              <w:tl2br w:val="nil"/>
              <w:tr2bl w:val="nil"/>
            </w:tcBorders>
            <w:tcMar>
              <w:top w:w="0" w:type="dxa"/>
              <w:left w:w="0" w:type="dxa"/>
              <w:bottom w:w="0" w:type="dxa"/>
              <w:right w:w="0" w:type="dxa"/>
            </w:tcMar>
            <w:vAlign w:val="center"/>
          </w:tcPr>
          <w:p w14:paraId="119D657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20</w:t>
            </w:r>
          </w:p>
        </w:tc>
        <w:tc>
          <w:tcPr>
            <w:tcW w:w="234" w:type="pct"/>
            <w:tcBorders>
              <w:tl2br w:val="nil"/>
              <w:tr2bl w:val="nil"/>
            </w:tcBorders>
            <w:tcMar>
              <w:top w:w="0" w:type="dxa"/>
              <w:left w:w="0" w:type="dxa"/>
              <w:bottom w:w="0" w:type="dxa"/>
              <w:right w:w="0" w:type="dxa"/>
            </w:tcMar>
            <w:vAlign w:val="center"/>
          </w:tcPr>
          <w:p w14:paraId="2F4885E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w:t>
            </w:r>
          </w:p>
        </w:tc>
        <w:tc>
          <w:tcPr>
            <w:tcW w:w="243" w:type="pct"/>
            <w:tcBorders>
              <w:tl2br w:val="nil"/>
              <w:tr2bl w:val="nil"/>
            </w:tcBorders>
            <w:tcMar>
              <w:top w:w="0" w:type="dxa"/>
              <w:left w:w="0" w:type="dxa"/>
              <w:bottom w:w="0" w:type="dxa"/>
              <w:right w:w="0" w:type="dxa"/>
            </w:tcMar>
            <w:vAlign w:val="center"/>
          </w:tcPr>
          <w:p w14:paraId="3C3107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7#</w:t>
            </w:r>
          </w:p>
        </w:tc>
      </w:tr>
      <w:tr w14:paraId="3CB0D8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52" w:type="pct"/>
            <w:tcBorders>
              <w:tl2br w:val="nil"/>
              <w:tr2bl w:val="nil"/>
            </w:tcBorders>
            <w:tcMar>
              <w:top w:w="0" w:type="dxa"/>
              <w:left w:w="0" w:type="dxa"/>
              <w:bottom w:w="0" w:type="dxa"/>
              <w:right w:w="0" w:type="dxa"/>
            </w:tcMar>
            <w:vAlign w:val="center"/>
          </w:tcPr>
          <w:p w14:paraId="299AFC1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color w:val="auto"/>
                <w:sz w:val="18"/>
                <w:szCs w:val="18"/>
              </w:rPr>
              <w:t>喷砂</w:t>
            </w:r>
          </w:p>
        </w:tc>
        <w:tc>
          <w:tcPr>
            <w:tcW w:w="254" w:type="pct"/>
            <w:tcBorders>
              <w:tl2br w:val="nil"/>
              <w:tr2bl w:val="nil"/>
            </w:tcBorders>
            <w:tcMar>
              <w:top w:w="0" w:type="dxa"/>
              <w:left w:w="0" w:type="dxa"/>
              <w:bottom w:w="0" w:type="dxa"/>
              <w:right w:w="0" w:type="dxa"/>
            </w:tcMar>
            <w:vAlign w:val="center"/>
          </w:tcPr>
          <w:p w14:paraId="59786B5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color w:val="auto"/>
                <w:sz w:val="18"/>
                <w:szCs w:val="18"/>
              </w:rPr>
              <w:t>喷砂房</w:t>
            </w:r>
          </w:p>
        </w:tc>
        <w:tc>
          <w:tcPr>
            <w:tcW w:w="304" w:type="pct"/>
            <w:vMerge w:val="continue"/>
            <w:tcBorders>
              <w:tl2br w:val="nil"/>
              <w:tr2bl w:val="nil"/>
            </w:tcBorders>
            <w:tcMar>
              <w:top w:w="0" w:type="dxa"/>
              <w:left w:w="0" w:type="dxa"/>
              <w:bottom w:w="0" w:type="dxa"/>
              <w:right w:w="0" w:type="dxa"/>
            </w:tcMar>
            <w:vAlign w:val="center"/>
          </w:tcPr>
          <w:p w14:paraId="2A0652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5" w:type="pct"/>
            <w:vMerge w:val="continue"/>
            <w:tcBorders>
              <w:tl2br w:val="nil"/>
              <w:tr2bl w:val="nil"/>
            </w:tcBorders>
            <w:tcMar>
              <w:top w:w="0" w:type="dxa"/>
              <w:left w:w="0" w:type="dxa"/>
              <w:bottom w:w="0" w:type="dxa"/>
              <w:right w:w="0" w:type="dxa"/>
            </w:tcMar>
            <w:vAlign w:val="center"/>
          </w:tcPr>
          <w:p w14:paraId="6F22F2B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2" w:type="pct"/>
            <w:tcBorders>
              <w:tl2br w:val="nil"/>
              <w:tr2bl w:val="nil"/>
            </w:tcBorders>
            <w:tcMar>
              <w:top w:w="0" w:type="dxa"/>
              <w:left w:w="0" w:type="dxa"/>
              <w:bottom w:w="0" w:type="dxa"/>
              <w:right w:w="0" w:type="dxa"/>
            </w:tcMar>
            <w:vAlign w:val="center"/>
          </w:tcPr>
          <w:p w14:paraId="542B442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bCs/>
                <w:snapToGrid w:val="0"/>
                <w:color w:val="auto"/>
                <w:kern w:val="0"/>
                <w:sz w:val="18"/>
                <w:szCs w:val="18"/>
              </w:rPr>
              <w:t>10000</w:t>
            </w:r>
          </w:p>
        </w:tc>
        <w:tc>
          <w:tcPr>
            <w:tcW w:w="304" w:type="pct"/>
            <w:tcBorders>
              <w:tl2br w:val="nil"/>
              <w:tr2bl w:val="nil"/>
            </w:tcBorders>
            <w:tcMar>
              <w:top w:w="0" w:type="dxa"/>
              <w:left w:w="0" w:type="dxa"/>
              <w:bottom w:w="0" w:type="dxa"/>
              <w:right w:w="0" w:type="dxa"/>
            </w:tcMar>
            <w:vAlign w:val="center"/>
          </w:tcPr>
          <w:p w14:paraId="7243C7E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20.05</w:t>
            </w:r>
          </w:p>
        </w:tc>
        <w:tc>
          <w:tcPr>
            <w:tcW w:w="253" w:type="pct"/>
            <w:tcBorders>
              <w:tl2br w:val="nil"/>
              <w:tr2bl w:val="nil"/>
            </w:tcBorders>
            <w:tcMar>
              <w:top w:w="0" w:type="dxa"/>
              <w:left w:w="0" w:type="dxa"/>
              <w:bottom w:w="0" w:type="dxa"/>
              <w:right w:w="0" w:type="dxa"/>
            </w:tcMar>
            <w:vAlign w:val="center"/>
          </w:tcPr>
          <w:p w14:paraId="35FC302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0.205</w:t>
            </w:r>
          </w:p>
        </w:tc>
        <w:tc>
          <w:tcPr>
            <w:tcW w:w="312" w:type="pct"/>
            <w:tcBorders>
              <w:tl2br w:val="nil"/>
              <w:tr2bl w:val="nil"/>
            </w:tcBorders>
            <w:tcMar>
              <w:top w:w="0" w:type="dxa"/>
              <w:left w:w="0" w:type="dxa"/>
              <w:bottom w:w="0" w:type="dxa"/>
              <w:right w:w="0" w:type="dxa"/>
            </w:tcMar>
            <w:vAlign w:val="center"/>
          </w:tcPr>
          <w:p w14:paraId="08CF8A2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0.99</w:t>
            </w:r>
          </w:p>
        </w:tc>
        <w:tc>
          <w:tcPr>
            <w:tcW w:w="508" w:type="pct"/>
            <w:vMerge w:val="continue"/>
            <w:tcBorders>
              <w:tl2br w:val="nil"/>
              <w:tr2bl w:val="nil"/>
            </w:tcBorders>
            <w:tcMar>
              <w:top w:w="0" w:type="dxa"/>
              <w:left w:w="0" w:type="dxa"/>
              <w:bottom w:w="0" w:type="dxa"/>
              <w:right w:w="0" w:type="dxa"/>
            </w:tcMar>
            <w:vAlign w:val="center"/>
          </w:tcPr>
          <w:p w14:paraId="038FF2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4" w:type="pct"/>
            <w:vMerge w:val="continue"/>
            <w:tcBorders>
              <w:tl2br w:val="nil"/>
              <w:tr2bl w:val="nil"/>
            </w:tcBorders>
            <w:tcMar>
              <w:top w:w="0" w:type="dxa"/>
              <w:left w:w="0" w:type="dxa"/>
              <w:bottom w:w="0" w:type="dxa"/>
              <w:right w:w="0" w:type="dxa"/>
            </w:tcMar>
            <w:vAlign w:val="center"/>
          </w:tcPr>
          <w:p w14:paraId="02F31F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304" w:type="pct"/>
            <w:tcBorders>
              <w:tl2br w:val="nil"/>
              <w:tr2bl w:val="nil"/>
            </w:tcBorders>
            <w:tcMar>
              <w:top w:w="0" w:type="dxa"/>
              <w:left w:w="0" w:type="dxa"/>
              <w:bottom w:w="0" w:type="dxa"/>
              <w:right w:w="0" w:type="dxa"/>
            </w:tcMar>
            <w:vAlign w:val="center"/>
          </w:tcPr>
          <w:p w14:paraId="3C383A5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1.03</w:t>
            </w:r>
          </w:p>
        </w:tc>
        <w:tc>
          <w:tcPr>
            <w:tcW w:w="302" w:type="pct"/>
            <w:tcBorders>
              <w:tl2br w:val="nil"/>
              <w:tr2bl w:val="nil"/>
            </w:tcBorders>
            <w:tcMar>
              <w:top w:w="0" w:type="dxa"/>
              <w:left w:w="0" w:type="dxa"/>
              <w:bottom w:w="0" w:type="dxa"/>
              <w:right w:w="0" w:type="dxa"/>
            </w:tcMar>
            <w:vAlign w:val="center"/>
          </w:tcPr>
          <w:p w14:paraId="701EE07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0.011</w:t>
            </w:r>
          </w:p>
        </w:tc>
        <w:tc>
          <w:tcPr>
            <w:tcW w:w="307" w:type="pct"/>
            <w:tcBorders>
              <w:tl2br w:val="nil"/>
              <w:tr2bl w:val="nil"/>
            </w:tcBorders>
            <w:tcMar>
              <w:top w:w="0" w:type="dxa"/>
              <w:left w:w="0" w:type="dxa"/>
              <w:bottom w:w="0" w:type="dxa"/>
              <w:right w:w="0" w:type="dxa"/>
            </w:tcMar>
            <w:vAlign w:val="center"/>
          </w:tcPr>
          <w:p w14:paraId="0832488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0.0495</w:t>
            </w:r>
          </w:p>
        </w:tc>
        <w:tc>
          <w:tcPr>
            <w:tcW w:w="304" w:type="pct"/>
            <w:vMerge w:val="continue"/>
            <w:tcBorders>
              <w:tl2br w:val="nil"/>
              <w:tr2bl w:val="nil"/>
            </w:tcBorders>
            <w:tcMar>
              <w:top w:w="0" w:type="dxa"/>
              <w:left w:w="0" w:type="dxa"/>
              <w:bottom w:w="0" w:type="dxa"/>
              <w:right w:w="0" w:type="dxa"/>
            </w:tcMar>
            <w:vAlign w:val="center"/>
          </w:tcPr>
          <w:p w14:paraId="7EA9BA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p>
        </w:tc>
        <w:tc>
          <w:tcPr>
            <w:tcW w:w="253" w:type="pct"/>
            <w:tcBorders>
              <w:tl2br w:val="nil"/>
              <w:tr2bl w:val="nil"/>
            </w:tcBorders>
            <w:tcMar>
              <w:top w:w="0" w:type="dxa"/>
              <w:left w:w="0" w:type="dxa"/>
              <w:bottom w:w="0" w:type="dxa"/>
              <w:right w:w="0" w:type="dxa"/>
            </w:tcMar>
            <w:vAlign w:val="center"/>
          </w:tcPr>
          <w:p w14:paraId="0122D28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20</w:t>
            </w:r>
          </w:p>
        </w:tc>
        <w:tc>
          <w:tcPr>
            <w:tcW w:w="234" w:type="pct"/>
            <w:tcBorders>
              <w:tl2br w:val="nil"/>
              <w:tr2bl w:val="nil"/>
            </w:tcBorders>
            <w:tcMar>
              <w:top w:w="0" w:type="dxa"/>
              <w:left w:w="0" w:type="dxa"/>
              <w:bottom w:w="0" w:type="dxa"/>
              <w:right w:w="0" w:type="dxa"/>
            </w:tcMar>
            <w:vAlign w:val="center"/>
          </w:tcPr>
          <w:p w14:paraId="2B4B768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sz w:val="18"/>
                <w:szCs w:val="18"/>
              </w:rPr>
              <w:t>1</w:t>
            </w:r>
          </w:p>
        </w:tc>
        <w:tc>
          <w:tcPr>
            <w:tcW w:w="243" w:type="pct"/>
            <w:tcBorders>
              <w:tl2br w:val="nil"/>
              <w:tr2bl w:val="nil"/>
            </w:tcBorders>
            <w:tcMar>
              <w:top w:w="0" w:type="dxa"/>
              <w:left w:w="0" w:type="dxa"/>
              <w:bottom w:w="0" w:type="dxa"/>
              <w:right w:w="0" w:type="dxa"/>
            </w:tcMar>
            <w:vAlign w:val="center"/>
          </w:tcPr>
          <w:p w14:paraId="373A78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18"/>
                <w:szCs w:val="18"/>
              </w:rPr>
            </w:pPr>
            <w:r>
              <w:rPr>
                <w:rFonts w:hint="default" w:ascii="Times New Roman" w:hAnsi="Times New Roman" w:eastAsia="仿宋_GB2312" w:cs="Times New Roman"/>
                <w:snapToGrid w:val="0"/>
                <w:color w:val="auto"/>
                <w:kern w:val="0"/>
                <w:sz w:val="18"/>
                <w:szCs w:val="18"/>
              </w:rPr>
              <w:t>8#</w:t>
            </w:r>
          </w:p>
        </w:tc>
      </w:tr>
    </w:tbl>
    <w:p w14:paraId="4DED9822">
      <w:pPr>
        <w:rPr>
          <w:rFonts w:hint="default" w:ascii="Times New Roman" w:hAnsi="Times New Roman" w:eastAsia="仿宋_GB2312" w:cs="Times New Roman"/>
        </w:rPr>
      </w:pPr>
    </w:p>
    <w:p w14:paraId="447D473C">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r>
        <w:rPr>
          <w:rFonts w:hint="default" w:ascii="Times New Roman" w:hAnsi="Times New Roman" w:eastAsia="仿宋_GB2312" w:cs="Times New Roman"/>
          <w:b/>
          <w:bCs w:val="0"/>
          <w:sz w:val="24"/>
          <w:szCs w:val="24"/>
          <w:lang w:val="en-US" w:eastAsia="zh-CN"/>
        </w:rPr>
        <w:t>表3.1-3 实际建设有组织废气污染源源强核算结果及相关参数一览表</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580"/>
        <w:gridCol w:w="575"/>
        <w:gridCol w:w="673"/>
        <w:gridCol w:w="583"/>
        <w:gridCol w:w="646"/>
        <w:gridCol w:w="683"/>
        <w:gridCol w:w="657"/>
        <w:gridCol w:w="673"/>
        <w:gridCol w:w="686"/>
        <w:gridCol w:w="1274"/>
        <w:gridCol w:w="506"/>
        <w:gridCol w:w="861"/>
        <w:gridCol w:w="612"/>
        <w:gridCol w:w="789"/>
        <w:gridCol w:w="683"/>
        <w:gridCol w:w="625"/>
        <w:gridCol w:w="580"/>
        <w:gridCol w:w="609"/>
        <w:gridCol w:w="479"/>
        <w:gridCol w:w="459"/>
      </w:tblGrid>
      <w:tr w14:paraId="27609AE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restart"/>
            <w:tcBorders>
              <w:tl2br w:val="nil"/>
              <w:tr2bl w:val="nil"/>
            </w:tcBorders>
            <w:tcMar>
              <w:top w:w="0" w:type="dxa"/>
              <w:left w:w="0" w:type="dxa"/>
              <w:bottom w:w="0" w:type="dxa"/>
              <w:right w:w="0" w:type="dxa"/>
            </w:tcMar>
            <w:vAlign w:val="center"/>
          </w:tcPr>
          <w:p w14:paraId="4616286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工序</w:t>
            </w:r>
          </w:p>
        </w:tc>
        <w:tc>
          <w:tcPr>
            <w:tcW w:w="217" w:type="pct"/>
            <w:vMerge w:val="restart"/>
            <w:tcBorders>
              <w:tl2br w:val="nil"/>
              <w:tr2bl w:val="nil"/>
            </w:tcBorders>
            <w:tcMar>
              <w:top w:w="0" w:type="dxa"/>
              <w:left w:w="0" w:type="dxa"/>
              <w:bottom w:w="0" w:type="dxa"/>
              <w:right w:w="0" w:type="dxa"/>
            </w:tcMar>
            <w:vAlign w:val="center"/>
          </w:tcPr>
          <w:p w14:paraId="6A2666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装置</w:t>
            </w:r>
          </w:p>
        </w:tc>
        <w:tc>
          <w:tcPr>
            <w:tcW w:w="254" w:type="pct"/>
            <w:vMerge w:val="restart"/>
            <w:tcBorders>
              <w:tl2br w:val="nil"/>
              <w:tr2bl w:val="nil"/>
            </w:tcBorders>
            <w:tcMar>
              <w:top w:w="0" w:type="dxa"/>
              <w:left w:w="0" w:type="dxa"/>
              <w:bottom w:w="0" w:type="dxa"/>
              <w:right w:w="0" w:type="dxa"/>
            </w:tcMar>
            <w:vAlign w:val="center"/>
          </w:tcPr>
          <w:p w14:paraId="7AFDBAF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污染物</w:t>
            </w:r>
          </w:p>
        </w:tc>
        <w:tc>
          <w:tcPr>
            <w:tcW w:w="1224" w:type="pct"/>
            <w:gridSpan w:val="5"/>
            <w:tcBorders>
              <w:tl2br w:val="nil"/>
              <w:tr2bl w:val="nil"/>
            </w:tcBorders>
            <w:tcMar>
              <w:top w:w="0" w:type="dxa"/>
              <w:left w:w="0" w:type="dxa"/>
              <w:bottom w:w="0" w:type="dxa"/>
              <w:right w:w="0" w:type="dxa"/>
            </w:tcMar>
            <w:vAlign w:val="center"/>
          </w:tcPr>
          <w:p w14:paraId="1098DEC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污染物产生</w:t>
            </w:r>
          </w:p>
        </w:tc>
        <w:tc>
          <w:tcPr>
            <w:tcW w:w="931" w:type="pct"/>
            <w:gridSpan w:val="3"/>
            <w:tcBorders>
              <w:tl2br w:val="nil"/>
              <w:tr2bl w:val="nil"/>
            </w:tcBorders>
            <w:tcMar>
              <w:top w:w="0" w:type="dxa"/>
              <w:left w:w="0" w:type="dxa"/>
              <w:bottom w:w="0" w:type="dxa"/>
              <w:right w:w="0" w:type="dxa"/>
            </w:tcMar>
            <w:vAlign w:val="center"/>
          </w:tcPr>
          <w:p w14:paraId="43AD23B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处理设施</w:t>
            </w:r>
          </w:p>
        </w:tc>
        <w:tc>
          <w:tcPr>
            <w:tcW w:w="1348" w:type="pct"/>
            <w:gridSpan w:val="5"/>
            <w:tcBorders>
              <w:tl2br w:val="nil"/>
              <w:tr2bl w:val="nil"/>
            </w:tcBorders>
            <w:tcMar>
              <w:top w:w="0" w:type="dxa"/>
              <w:left w:w="0" w:type="dxa"/>
              <w:bottom w:w="0" w:type="dxa"/>
              <w:right w:w="0" w:type="dxa"/>
            </w:tcMar>
            <w:vAlign w:val="center"/>
          </w:tcPr>
          <w:p w14:paraId="6A5C7FD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污染物排放</w:t>
            </w:r>
          </w:p>
        </w:tc>
        <w:tc>
          <w:tcPr>
            <w:tcW w:w="219" w:type="pct"/>
            <w:vMerge w:val="restart"/>
            <w:tcBorders>
              <w:tl2br w:val="nil"/>
              <w:tr2bl w:val="nil"/>
            </w:tcBorders>
            <w:tcMar>
              <w:top w:w="0" w:type="dxa"/>
              <w:left w:w="0" w:type="dxa"/>
              <w:bottom w:w="0" w:type="dxa"/>
              <w:right w:w="0" w:type="dxa"/>
            </w:tcMar>
            <w:vAlign w:val="center"/>
          </w:tcPr>
          <w:p w14:paraId="183E8D5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排放时间/h</w:t>
            </w:r>
          </w:p>
        </w:tc>
        <w:tc>
          <w:tcPr>
            <w:tcW w:w="411" w:type="pct"/>
            <w:gridSpan w:val="2"/>
            <w:tcBorders>
              <w:tl2br w:val="nil"/>
              <w:tr2bl w:val="nil"/>
            </w:tcBorders>
            <w:tcMar>
              <w:top w:w="0" w:type="dxa"/>
              <w:left w:w="0" w:type="dxa"/>
              <w:bottom w:w="0" w:type="dxa"/>
              <w:right w:w="0" w:type="dxa"/>
            </w:tcMar>
            <w:vAlign w:val="center"/>
          </w:tcPr>
          <w:p w14:paraId="6263D06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排放标准</w:t>
            </w:r>
          </w:p>
        </w:tc>
        <w:tc>
          <w:tcPr>
            <w:tcW w:w="173" w:type="pct"/>
            <w:vMerge w:val="restart"/>
            <w:tcBorders>
              <w:tl2br w:val="nil"/>
              <w:tr2bl w:val="nil"/>
            </w:tcBorders>
            <w:tcMar>
              <w:top w:w="0" w:type="dxa"/>
              <w:left w:w="0" w:type="dxa"/>
              <w:bottom w:w="0" w:type="dxa"/>
              <w:right w:w="0" w:type="dxa"/>
            </w:tcMar>
            <w:vAlign w:val="center"/>
          </w:tcPr>
          <w:p w14:paraId="31C9115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排放口编号</w:t>
            </w:r>
          </w:p>
        </w:tc>
      </w:tr>
      <w:tr w14:paraId="1CBD09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65CDB7C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0251ABF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4" w:type="pct"/>
            <w:vMerge w:val="continue"/>
            <w:tcBorders>
              <w:tl2br w:val="nil"/>
              <w:tr2bl w:val="nil"/>
            </w:tcBorders>
            <w:tcMar>
              <w:top w:w="0" w:type="dxa"/>
              <w:left w:w="0" w:type="dxa"/>
              <w:bottom w:w="0" w:type="dxa"/>
              <w:right w:w="0" w:type="dxa"/>
            </w:tcMar>
            <w:vAlign w:val="center"/>
          </w:tcPr>
          <w:p w14:paraId="75006A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20" w:type="pct"/>
            <w:tcBorders>
              <w:tl2br w:val="nil"/>
              <w:tr2bl w:val="nil"/>
            </w:tcBorders>
            <w:tcMar>
              <w:top w:w="0" w:type="dxa"/>
              <w:left w:w="0" w:type="dxa"/>
              <w:bottom w:w="0" w:type="dxa"/>
              <w:right w:w="0" w:type="dxa"/>
            </w:tcMar>
            <w:vAlign w:val="center"/>
          </w:tcPr>
          <w:p w14:paraId="53B72E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核算</w:t>
            </w:r>
          </w:p>
          <w:p w14:paraId="3CA6CE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方法</w:t>
            </w:r>
          </w:p>
        </w:tc>
        <w:tc>
          <w:tcPr>
            <w:tcW w:w="244" w:type="pct"/>
            <w:tcBorders>
              <w:tl2br w:val="nil"/>
              <w:tr2bl w:val="nil"/>
            </w:tcBorders>
            <w:tcMar>
              <w:top w:w="0" w:type="dxa"/>
              <w:left w:w="0" w:type="dxa"/>
              <w:bottom w:w="0" w:type="dxa"/>
              <w:right w:w="0" w:type="dxa"/>
            </w:tcMar>
            <w:vAlign w:val="center"/>
          </w:tcPr>
          <w:p w14:paraId="6BB823F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风量m</w:t>
            </w:r>
            <w:r>
              <w:rPr>
                <w:rFonts w:hint="default" w:ascii="Times New Roman" w:hAnsi="Times New Roman" w:eastAsia="仿宋_GB2312" w:cs="Times New Roman"/>
                <w:b/>
                <w:bCs/>
                <w:snapToGrid w:val="0"/>
                <w:color w:val="auto"/>
                <w:kern w:val="0"/>
                <w:sz w:val="21"/>
                <w:szCs w:val="21"/>
                <w:vertAlign w:val="superscript"/>
              </w:rPr>
              <w:t>3</w:t>
            </w:r>
            <w:r>
              <w:rPr>
                <w:rFonts w:hint="default" w:ascii="Times New Roman" w:hAnsi="Times New Roman" w:eastAsia="仿宋_GB2312" w:cs="Times New Roman"/>
                <w:b/>
                <w:bCs/>
                <w:snapToGrid w:val="0"/>
                <w:color w:val="auto"/>
                <w:kern w:val="0"/>
                <w:sz w:val="21"/>
                <w:szCs w:val="21"/>
              </w:rPr>
              <w:t>/h</w:t>
            </w:r>
          </w:p>
        </w:tc>
        <w:tc>
          <w:tcPr>
            <w:tcW w:w="258" w:type="pct"/>
            <w:tcBorders>
              <w:tl2br w:val="nil"/>
              <w:tr2bl w:val="nil"/>
            </w:tcBorders>
            <w:tcMar>
              <w:top w:w="0" w:type="dxa"/>
              <w:left w:w="0" w:type="dxa"/>
              <w:bottom w:w="0" w:type="dxa"/>
              <w:right w:w="0" w:type="dxa"/>
            </w:tcMar>
            <w:vAlign w:val="center"/>
          </w:tcPr>
          <w:p w14:paraId="44F63CB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产生</w:t>
            </w:r>
          </w:p>
          <w:p w14:paraId="064194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浓度mg/m</w:t>
            </w:r>
            <w:r>
              <w:rPr>
                <w:rFonts w:hint="default" w:ascii="Times New Roman" w:hAnsi="Times New Roman" w:eastAsia="仿宋_GB2312" w:cs="Times New Roman"/>
                <w:b/>
                <w:bCs/>
                <w:snapToGrid w:val="0"/>
                <w:color w:val="auto"/>
                <w:kern w:val="0"/>
                <w:sz w:val="21"/>
                <w:szCs w:val="21"/>
                <w:vertAlign w:val="superscript"/>
              </w:rPr>
              <w:t>3</w:t>
            </w:r>
          </w:p>
        </w:tc>
        <w:tc>
          <w:tcPr>
            <w:tcW w:w="248" w:type="pct"/>
            <w:tcBorders>
              <w:tl2br w:val="nil"/>
              <w:tr2bl w:val="nil"/>
            </w:tcBorders>
            <w:tcMar>
              <w:top w:w="0" w:type="dxa"/>
              <w:left w:w="0" w:type="dxa"/>
              <w:bottom w:w="0" w:type="dxa"/>
              <w:right w:w="0" w:type="dxa"/>
            </w:tcMar>
            <w:vAlign w:val="center"/>
          </w:tcPr>
          <w:p w14:paraId="514BDC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产生</w:t>
            </w:r>
          </w:p>
          <w:p w14:paraId="68AF0B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速率kg/h</w:t>
            </w:r>
          </w:p>
        </w:tc>
        <w:tc>
          <w:tcPr>
            <w:tcW w:w="254" w:type="pct"/>
            <w:tcBorders>
              <w:tl2br w:val="nil"/>
              <w:tr2bl w:val="nil"/>
            </w:tcBorders>
            <w:tcMar>
              <w:top w:w="0" w:type="dxa"/>
              <w:left w:w="0" w:type="dxa"/>
              <w:bottom w:w="0" w:type="dxa"/>
              <w:right w:w="0" w:type="dxa"/>
            </w:tcMar>
            <w:vAlign w:val="center"/>
          </w:tcPr>
          <w:p w14:paraId="2357A4E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产生量t/a</w:t>
            </w:r>
          </w:p>
        </w:tc>
        <w:tc>
          <w:tcPr>
            <w:tcW w:w="740" w:type="pct"/>
            <w:gridSpan w:val="2"/>
            <w:tcBorders>
              <w:tl2br w:val="nil"/>
              <w:tr2bl w:val="nil"/>
            </w:tcBorders>
            <w:tcMar>
              <w:top w:w="0" w:type="dxa"/>
              <w:left w:w="0" w:type="dxa"/>
              <w:bottom w:w="0" w:type="dxa"/>
              <w:right w:w="0" w:type="dxa"/>
            </w:tcMar>
            <w:vAlign w:val="center"/>
          </w:tcPr>
          <w:p w14:paraId="572D52D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工艺</w:t>
            </w:r>
          </w:p>
        </w:tc>
        <w:tc>
          <w:tcPr>
            <w:tcW w:w="191" w:type="pct"/>
            <w:tcBorders>
              <w:tl2br w:val="nil"/>
              <w:tr2bl w:val="nil"/>
            </w:tcBorders>
            <w:tcMar>
              <w:top w:w="0" w:type="dxa"/>
              <w:left w:w="0" w:type="dxa"/>
              <w:bottom w:w="0" w:type="dxa"/>
              <w:right w:w="0" w:type="dxa"/>
            </w:tcMar>
            <w:vAlign w:val="center"/>
          </w:tcPr>
          <w:p w14:paraId="1B277C0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去除率</w:t>
            </w:r>
            <w:r>
              <w:rPr>
                <w:rFonts w:hint="default" w:ascii="Times New Roman" w:hAnsi="Times New Roman" w:eastAsia="仿宋_GB2312" w:cs="Times New Roman"/>
                <w:snapToGrid w:val="0"/>
                <w:color w:val="auto"/>
                <w:kern w:val="0"/>
                <w:sz w:val="21"/>
                <w:szCs w:val="21"/>
              </w:rPr>
              <w:t>%</w:t>
            </w:r>
          </w:p>
        </w:tc>
        <w:tc>
          <w:tcPr>
            <w:tcW w:w="325" w:type="pct"/>
            <w:tcBorders>
              <w:tl2br w:val="nil"/>
              <w:tr2bl w:val="nil"/>
            </w:tcBorders>
            <w:tcMar>
              <w:top w:w="0" w:type="dxa"/>
              <w:left w:w="0" w:type="dxa"/>
              <w:bottom w:w="0" w:type="dxa"/>
              <w:right w:w="0" w:type="dxa"/>
            </w:tcMar>
            <w:vAlign w:val="center"/>
          </w:tcPr>
          <w:p w14:paraId="68FF0A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lang w:val="en-US" w:eastAsia="zh-CN"/>
              </w:rPr>
            </w:pPr>
            <w:r>
              <w:rPr>
                <w:rFonts w:hint="default" w:ascii="Times New Roman" w:hAnsi="Times New Roman" w:eastAsia="仿宋_GB2312" w:cs="Times New Roman"/>
                <w:b/>
                <w:bCs/>
                <w:snapToGrid w:val="0"/>
                <w:color w:val="auto"/>
                <w:kern w:val="0"/>
                <w:sz w:val="21"/>
                <w:szCs w:val="21"/>
                <w:lang w:val="en-US" w:eastAsia="zh-CN"/>
              </w:rPr>
              <w:t>污染物</w:t>
            </w:r>
          </w:p>
        </w:tc>
        <w:tc>
          <w:tcPr>
            <w:tcW w:w="231" w:type="pct"/>
            <w:tcBorders>
              <w:tl2br w:val="nil"/>
              <w:tr2bl w:val="nil"/>
            </w:tcBorders>
            <w:tcMar>
              <w:top w:w="0" w:type="dxa"/>
              <w:left w:w="0" w:type="dxa"/>
              <w:bottom w:w="0" w:type="dxa"/>
              <w:right w:w="0" w:type="dxa"/>
            </w:tcMar>
            <w:vAlign w:val="center"/>
          </w:tcPr>
          <w:p w14:paraId="1331902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lang w:val="en-US" w:eastAsia="zh-CN"/>
              </w:rPr>
            </w:pPr>
            <w:r>
              <w:rPr>
                <w:rFonts w:hint="default" w:ascii="Times New Roman" w:hAnsi="Times New Roman" w:eastAsia="仿宋_GB2312" w:cs="Times New Roman"/>
                <w:b/>
                <w:bCs/>
                <w:snapToGrid w:val="0"/>
                <w:color w:val="auto"/>
                <w:kern w:val="0"/>
                <w:sz w:val="21"/>
                <w:szCs w:val="21"/>
              </w:rPr>
              <w:t>风量m</w:t>
            </w:r>
            <w:r>
              <w:rPr>
                <w:rFonts w:hint="default" w:ascii="Times New Roman" w:hAnsi="Times New Roman" w:eastAsia="仿宋_GB2312" w:cs="Times New Roman"/>
                <w:b/>
                <w:bCs/>
                <w:snapToGrid w:val="0"/>
                <w:color w:val="auto"/>
                <w:kern w:val="0"/>
                <w:sz w:val="21"/>
                <w:szCs w:val="21"/>
                <w:vertAlign w:val="superscript"/>
              </w:rPr>
              <w:t>3</w:t>
            </w:r>
            <w:r>
              <w:rPr>
                <w:rFonts w:hint="default" w:ascii="Times New Roman" w:hAnsi="Times New Roman" w:eastAsia="仿宋_GB2312" w:cs="Times New Roman"/>
                <w:b/>
                <w:bCs/>
                <w:snapToGrid w:val="0"/>
                <w:color w:val="auto"/>
                <w:kern w:val="0"/>
                <w:sz w:val="21"/>
                <w:szCs w:val="21"/>
              </w:rPr>
              <w:t>/h</w:t>
            </w:r>
          </w:p>
        </w:tc>
        <w:tc>
          <w:tcPr>
            <w:tcW w:w="298" w:type="pct"/>
            <w:tcBorders>
              <w:tl2br w:val="nil"/>
              <w:tr2bl w:val="nil"/>
            </w:tcBorders>
            <w:tcMar>
              <w:top w:w="0" w:type="dxa"/>
              <w:left w:w="0" w:type="dxa"/>
              <w:bottom w:w="0" w:type="dxa"/>
              <w:right w:w="0" w:type="dxa"/>
            </w:tcMar>
            <w:vAlign w:val="center"/>
          </w:tcPr>
          <w:p w14:paraId="71D9B9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排放</w:t>
            </w:r>
          </w:p>
          <w:p w14:paraId="1FAD62E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浓度mg/m</w:t>
            </w:r>
            <w:r>
              <w:rPr>
                <w:rFonts w:hint="default" w:ascii="Times New Roman" w:hAnsi="Times New Roman" w:eastAsia="仿宋_GB2312" w:cs="Times New Roman"/>
                <w:b/>
                <w:bCs/>
                <w:snapToGrid w:val="0"/>
                <w:color w:val="auto"/>
                <w:kern w:val="0"/>
                <w:sz w:val="21"/>
                <w:szCs w:val="21"/>
                <w:vertAlign w:val="superscript"/>
              </w:rPr>
              <w:t>3</w:t>
            </w:r>
          </w:p>
        </w:tc>
        <w:tc>
          <w:tcPr>
            <w:tcW w:w="258" w:type="pct"/>
            <w:tcBorders>
              <w:tl2br w:val="nil"/>
              <w:tr2bl w:val="nil"/>
            </w:tcBorders>
            <w:tcMar>
              <w:top w:w="0" w:type="dxa"/>
              <w:left w:w="0" w:type="dxa"/>
              <w:bottom w:w="0" w:type="dxa"/>
              <w:right w:w="0" w:type="dxa"/>
            </w:tcMar>
            <w:vAlign w:val="center"/>
          </w:tcPr>
          <w:p w14:paraId="2C72DE5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排放</w:t>
            </w:r>
          </w:p>
          <w:p w14:paraId="6203B9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速率</w:t>
            </w:r>
          </w:p>
          <w:p w14:paraId="1DD5A12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kg/h</w:t>
            </w:r>
          </w:p>
        </w:tc>
        <w:tc>
          <w:tcPr>
            <w:tcW w:w="236" w:type="pct"/>
            <w:tcBorders>
              <w:tl2br w:val="nil"/>
              <w:tr2bl w:val="nil"/>
            </w:tcBorders>
            <w:tcMar>
              <w:top w:w="0" w:type="dxa"/>
              <w:left w:w="0" w:type="dxa"/>
              <w:bottom w:w="0" w:type="dxa"/>
              <w:right w:w="0" w:type="dxa"/>
            </w:tcMar>
            <w:vAlign w:val="center"/>
          </w:tcPr>
          <w:p w14:paraId="501867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排放量t/a</w:t>
            </w:r>
          </w:p>
        </w:tc>
        <w:tc>
          <w:tcPr>
            <w:tcW w:w="219" w:type="pct"/>
            <w:vMerge w:val="continue"/>
            <w:tcBorders>
              <w:tl2br w:val="nil"/>
              <w:tr2bl w:val="nil"/>
            </w:tcBorders>
            <w:tcMar>
              <w:top w:w="0" w:type="dxa"/>
              <w:left w:w="0" w:type="dxa"/>
              <w:bottom w:w="0" w:type="dxa"/>
              <w:right w:w="0" w:type="dxa"/>
            </w:tcMar>
            <w:vAlign w:val="center"/>
          </w:tcPr>
          <w:p w14:paraId="74A509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30" w:type="pct"/>
            <w:tcBorders>
              <w:tl2br w:val="nil"/>
              <w:tr2bl w:val="nil"/>
            </w:tcBorders>
            <w:tcMar>
              <w:top w:w="0" w:type="dxa"/>
              <w:left w:w="0" w:type="dxa"/>
              <w:bottom w:w="0" w:type="dxa"/>
              <w:right w:w="0" w:type="dxa"/>
            </w:tcMar>
            <w:vAlign w:val="center"/>
          </w:tcPr>
          <w:p w14:paraId="532EE3B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浓度mg/m</w:t>
            </w:r>
            <w:r>
              <w:rPr>
                <w:rFonts w:hint="default" w:ascii="Times New Roman" w:hAnsi="Times New Roman" w:eastAsia="仿宋_GB2312" w:cs="Times New Roman"/>
                <w:b/>
                <w:bCs/>
                <w:snapToGrid w:val="0"/>
                <w:color w:val="auto"/>
                <w:kern w:val="0"/>
                <w:sz w:val="21"/>
                <w:szCs w:val="21"/>
                <w:vertAlign w:val="superscript"/>
              </w:rPr>
              <w:t>3</w:t>
            </w:r>
          </w:p>
        </w:tc>
        <w:tc>
          <w:tcPr>
            <w:tcW w:w="180" w:type="pct"/>
            <w:tcBorders>
              <w:tl2br w:val="nil"/>
              <w:tr2bl w:val="nil"/>
            </w:tcBorders>
            <w:tcMar>
              <w:top w:w="0" w:type="dxa"/>
              <w:left w:w="0" w:type="dxa"/>
              <w:bottom w:w="0" w:type="dxa"/>
              <w:right w:w="0" w:type="dxa"/>
            </w:tcMar>
            <w:vAlign w:val="center"/>
          </w:tcPr>
          <w:p w14:paraId="2E022D4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
                <w:bCs/>
                <w:snapToGrid w:val="0"/>
                <w:color w:val="auto"/>
                <w:kern w:val="0"/>
                <w:sz w:val="21"/>
                <w:szCs w:val="21"/>
              </w:rPr>
              <w:t>速率kg/h</w:t>
            </w:r>
          </w:p>
        </w:tc>
        <w:tc>
          <w:tcPr>
            <w:tcW w:w="173" w:type="pct"/>
            <w:vMerge w:val="continue"/>
            <w:tcBorders>
              <w:tl2br w:val="nil"/>
              <w:tr2bl w:val="nil"/>
            </w:tcBorders>
            <w:tcMar>
              <w:top w:w="0" w:type="dxa"/>
              <w:left w:w="0" w:type="dxa"/>
              <w:bottom w:w="0" w:type="dxa"/>
              <w:right w:w="0" w:type="dxa"/>
            </w:tcMar>
            <w:vAlign w:val="center"/>
          </w:tcPr>
          <w:p w14:paraId="5A6F064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04A57A5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restart"/>
            <w:tcBorders>
              <w:tl2br w:val="nil"/>
              <w:tr2bl w:val="nil"/>
            </w:tcBorders>
            <w:tcMar>
              <w:top w:w="0" w:type="dxa"/>
              <w:left w:w="0" w:type="dxa"/>
              <w:bottom w:w="0" w:type="dxa"/>
              <w:right w:w="0" w:type="dxa"/>
            </w:tcMar>
            <w:vAlign w:val="center"/>
          </w:tcPr>
          <w:p w14:paraId="33F4AA8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lang w:eastAsia="zh-CN"/>
              </w:rPr>
            </w:pPr>
            <w:r>
              <w:rPr>
                <w:rFonts w:hint="default" w:ascii="Times New Roman" w:hAnsi="Times New Roman" w:eastAsia="仿宋_GB2312" w:cs="Times New Roman"/>
                <w:snapToGrid w:val="0"/>
                <w:color w:val="auto"/>
                <w:kern w:val="0"/>
                <w:sz w:val="21"/>
                <w:szCs w:val="21"/>
              </w:rPr>
              <w:t>达克罗</w:t>
            </w:r>
            <w:r>
              <w:rPr>
                <w:rFonts w:hint="default" w:ascii="Times New Roman" w:hAnsi="Times New Roman" w:eastAsia="仿宋_GB2312" w:cs="Times New Roman"/>
                <w:snapToGrid w:val="0"/>
                <w:color w:val="auto"/>
                <w:kern w:val="0"/>
                <w:sz w:val="21"/>
                <w:szCs w:val="21"/>
                <w:lang w:eastAsia="zh-CN"/>
              </w:rPr>
              <w:t>、</w:t>
            </w:r>
            <w:r>
              <w:rPr>
                <w:rFonts w:hint="default" w:ascii="Times New Roman" w:hAnsi="Times New Roman" w:eastAsia="仿宋_GB2312" w:cs="Times New Roman"/>
                <w:snapToGrid w:val="0"/>
                <w:color w:val="auto"/>
                <w:kern w:val="0"/>
                <w:sz w:val="21"/>
                <w:szCs w:val="21"/>
              </w:rPr>
              <w:t>特氟龙</w:t>
            </w:r>
          </w:p>
        </w:tc>
        <w:tc>
          <w:tcPr>
            <w:tcW w:w="217" w:type="pct"/>
            <w:vMerge w:val="restart"/>
            <w:tcBorders>
              <w:tl2br w:val="nil"/>
              <w:tr2bl w:val="nil"/>
            </w:tcBorders>
            <w:tcMar>
              <w:top w:w="0" w:type="dxa"/>
              <w:left w:w="0" w:type="dxa"/>
              <w:bottom w:w="0" w:type="dxa"/>
              <w:right w:w="0" w:type="dxa"/>
            </w:tcMar>
            <w:vAlign w:val="center"/>
          </w:tcPr>
          <w:p w14:paraId="7CDE99D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r>
              <w:rPr>
                <w:rFonts w:hint="default" w:ascii="Times New Roman" w:hAnsi="Times New Roman" w:eastAsia="仿宋_GB2312" w:cs="Times New Roman"/>
                <w:bCs/>
                <w:color w:val="auto"/>
                <w:sz w:val="21"/>
                <w:szCs w:val="21"/>
              </w:rPr>
              <w:t>烧结除油</w:t>
            </w:r>
          </w:p>
        </w:tc>
        <w:tc>
          <w:tcPr>
            <w:tcW w:w="254" w:type="pct"/>
            <w:tcBorders>
              <w:tl2br w:val="nil"/>
              <w:tr2bl w:val="nil"/>
            </w:tcBorders>
            <w:tcMar>
              <w:top w:w="0" w:type="dxa"/>
              <w:left w:w="0" w:type="dxa"/>
              <w:bottom w:w="0" w:type="dxa"/>
              <w:right w:w="0" w:type="dxa"/>
            </w:tcMar>
            <w:vAlign w:val="center"/>
          </w:tcPr>
          <w:p w14:paraId="05A874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NMHC</w:t>
            </w:r>
          </w:p>
        </w:tc>
        <w:tc>
          <w:tcPr>
            <w:tcW w:w="220" w:type="pct"/>
            <w:vMerge w:val="restart"/>
            <w:tcBorders>
              <w:tl2br w:val="nil"/>
              <w:tr2bl w:val="nil"/>
            </w:tcBorders>
            <w:tcMar>
              <w:top w:w="0" w:type="dxa"/>
              <w:left w:w="0" w:type="dxa"/>
              <w:bottom w:w="0" w:type="dxa"/>
              <w:right w:w="0" w:type="dxa"/>
            </w:tcMar>
            <w:vAlign w:val="center"/>
          </w:tcPr>
          <w:p w14:paraId="7BE965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产污系数法</w:t>
            </w:r>
          </w:p>
        </w:tc>
        <w:tc>
          <w:tcPr>
            <w:tcW w:w="244" w:type="pct"/>
            <w:vMerge w:val="restart"/>
            <w:tcBorders>
              <w:tl2br w:val="nil"/>
              <w:tr2bl w:val="nil"/>
            </w:tcBorders>
            <w:tcMar>
              <w:top w:w="0" w:type="dxa"/>
              <w:left w:w="0" w:type="dxa"/>
              <w:bottom w:w="0" w:type="dxa"/>
              <w:right w:w="0" w:type="dxa"/>
            </w:tcMar>
            <w:vAlign w:val="center"/>
          </w:tcPr>
          <w:p w14:paraId="1296810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10000</w:t>
            </w:r>
          </w:p>
        </w:tc>
        <w:tc>
          <w:tcPr>
            <w:tcW w:w="258" w:type="pct"/>
            <w:tcBorders>
              <w:tl2br w:val="nil"/>
              <w:tr2bl w:val="nil"/>
            </w:tcBorders>
            <w:tcMar>
              <w:top w:w="0" w:type="dxa"/>
              <w:left w:w="0" w:type="dxa"/>
              <w:bottom w:w="0" w:type="dxa"/>
              <w:right w:w="0" w:type="dxa"/>
            </w:tcMar>
            <w:vAlign w:val="center"/>
          </w:tcPr>
          <w:p w14:paraId="3E41274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9.4</w:t>
            </w:r>
          </w:p>
        </w:tc>
        <w:tc>
          <w:tcPr>
            <w:tcW w:w="248" w:type="pct"/>
            <w:tcBorders>
              <w:tl2br w:val="nil"/>
              <w:tr2bl w:val="nil"/>
            </w:tcBorders>
            <w:tcMar>
              <w:top w:w="0" w:type="dxa"/>
              <w:left w:w="0" w:type="dxa"/>
              <w:bottom w:w="0" w:type="dxa"/>
              <w:right w:w="0" w:type="dxa"/>
            </w:tcMar>
            <w:vAlign w:val="center"/>
          </w:tcPr>
          <w:p w14:paraId="100EBB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rPr>
              <w:t>0.</w:t>
            </w:r>
            <w:r>
              <w:rPr>
                <w:rFonts w:hint="default" w:ascii="Times New Roman" w:hAnsi="Times New Roman" w:eastAsia="仿宋_GB2312" w:cs="Times New Roman"/>
                <w:bCs/>
                <w:snapToGrid w:val="0"/>
                <w:color w:val="auto"/>
                <w:kern w:val="0"/>
                <w:sz w:val="21"/>
                <w:szCs w:val="21"/>
                <w:lang w:val="en-US" w:eastAsia="zh-CN"/>
              </w:rPr>
              <w:t>188</w:t>
            </w:r>
          </w:p>
        </w:tc>
        <w:tc>
          <w:tcPr>
            <w:tcW w:w="254" w:type="pct"/>
            <w:tcBorders>
              <w:tl2br w:val="nil"/>
              <w:tr2bl w:val="nil"/>
            </w:tcBorders>
            <w:tcMar>
              <w:top w:w="0" w:type="dxa"/>
              <w:left w:w="0" w:type="dxa"/>
              <w:bottom w:w="0" w:type="dxa"/>
              <w:right w:w="0" w:type="dxa"/>
            </w:tcMar>
            <w:vAlign w:val="center"/>
          </w:tcPr>
          <w:p w14:paraId="22A9FB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0.9</w:t>
            </w:r>
          </w:p>
        </w:tc>
        <w:tc>
          <w:tcPr>
            <w:tcW w:w="259" w:type="pct"/>
            <w:tcBorders>
              <w:tl2br w:val="nil"/>
              <w:tr2bl w:val="nil"/>
            </w:tcBorders>
            <w:tcMar>
              <w:top w:w="0" w:type="dxa"/>
              <w:left w:w="0" w:type="dxa"/>
              <w:bottom w:w="0" w:type="dxa"/>
              <w:right w:w="0" w:type="dxa"/>
            </w:tcMar>
            <w:vAlign w:val="center"/>
          </w:tcPr>
          <w:p w14:paraId="7922693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rPr>
            </w:pPr>
            <w:r>
              <w:rPr>
                <w:rFonts w:hint="default" w:ascii="Times New Roman" w:hAnsi="Times New Roman" w:eastAsia="仿宋_GB2312" w:cs="Times New Roman"/>
                <w:snapToGrid w:val="0"/>
                <w:color w:val="auto"/>
                <w:kern w:val="0"/>
                <w:sz w:val="21"/>
                <w:szCs w:val="21"/>
                <w:lang w:val="en-US" w:eastAsia="zh-CN"/>
              </w:rPr>
              <w:t>/</w:t>
            </w:r>
          </w:p>
        </w:tc>
        <w:tc>
          <w:tcPr>
            <w:tcW w:w="481" w:type="pct"/>
            <w:vMerge w:val="restart"/>
            <w:tcBorders>
              <w:tl2br w:val="nil"/>
              <w:tr2bl w:val="nil"/>
            </w:tcBorders>
            <w:tcMar>
              <w:top w:w="0" w:type="dxa"/>
              <w:left w:w="0" w:type="dxa"/>
              <w:bottom w:w="0" w:type="dxa"/>
              <w:right w:w="0" w:type="dxa"/>
            </w:tcMar>
            <w:vAlign w:val="center"/>
          </w:tcPr>
          <w:p w14:paraId="0100054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静电式油烟净化器+干式过滤（吸附棉）+二级活性炭吸附装置</w:t>
            </w:r>
          </w:p>
        </w:tc>
        <w:tc>
          <w:tcPr>
            <w:tcW w:w="191" w:type="pct"/>
            <w:tcBorders>
              <w:tl2br w:val="nil"/>
              <w:tr2bl w:val="nil"/>
            </w:tcBorders>
            <w:tcMar>
              <w:top w:w="0" w:type="dxa"/>
              <w:left w:w="0" w:type="dxa"/>
              <w:bottom w:w="0" w:type="dxa"/>
              <w:right w:w="0" w:type="dxa"/>
            </w:tcMar>
            <w:vAlign w:val="center"/>
          </w:tcPr>
          <w:p w14:paraId="0B71DC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90</w:t>
            </w:r>
          </w:p>
        </w:tc>
        <w:tc>
          <w:tcPr>
            <w:tcW w:w="325" w:type="pct"/>
            <w:tcBorders>
              <w:tl2br w:val="nil"/>
              <w:tr2bl w:val="nil"/>
            </w:tcBorders>
            <w:shd w:val="clear" w:color="auto" w:fill="auto"/>
            <w:tcMar>
              <w:top w:w="0" w:type="dxa"/>
              <w:left w:w="0" w:type="dxa"/>
              <w:bottom w:w="0" w:type="dxa"/>
              <w:right w:w="0" w:type="dxa"/>
            </w:tcMar>
            <w:vAlign w:val="center"/>
          </w:tcPr>
          <w:p w14:paraId="2648F09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NMHC</w:t>
            </w:r>
          </w:p>
        </w:tc>
        <w:tc>
          <w:tcPr>
            <w:tcW w:w="231" w:type="pct"/>
            <w:vMerge w:val="restart"/>
            <w:tcBorders>
              <w:tl2br w:val="nil"/>
              <w:tr2bl w:val="nil"/>
            </w:tcBorders>
            <w:tcMar>
              <w:top w:w="0" w:type="dxa"/>
              <w:left w:w="0" w:type="dxa"/>
              <w:bottom w:w="0" w:type="dxa"/>
              <w:right w:w="0" w:type="dxa"/>
            </w:tcMar>
            <w:vAlign w:val="center"/>
          </w:tcPr>
          <w:p w14:paraId="549E4F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10000</w:t>
            </w:r>
          </w:p>
        </w:tc>
        <w:tc>
          <w:tcPr>
            <w:tcW w:w="298" w:type="pct"/>
            <w:tcBorders>
              <w:tl2br w:val="nil"/>
              <w:tr2bl w:val="nil"/>
            </w:tcBorders>
            <w:tcMar>
              <w:top w:w="0" w:type="dxa"/>
              <w:left w:w="0" w:type="dxa"/>
              <w:bottom w:w="0" w:type="dxa"/>
              <w:right w:w="0" w:type="dxa"/>
            </w:tcMar>
            <w:vAlign w:val="center"/>
          </w:tcPr>
          <w:p w14:paraId="501DA4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0.94</w:t>
            </w:r>
          </w:p>
        </w:tc>
        <w:tc>
          <w:tcPr>
            <w:tcW w:w="258" w:type="pct"/>
            <w:tcBorders>
              <w:tl2br w:val="nil"/>
              <w:tr2bl w:val="nil"/>
            </w:tcBorders>
            <w:tcMar>
              <w:top w:w="0" w:type="dxa"/>
              <w:left w:w="0" w:type="dxa"/>
              <w:bottom w:w="0" w:type="dxa"/>
              <w:right w:w="0" w:type="dxa"/>
            </w:tcMar>
            <w:vAlign w:val="center"/>
          </w:tcPr>
          <w:p w14:paraId="0BC003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18</w:t>
            </w:r>
          </w:p>
        </w:tc>
        <w:tc>
          <w:tcPr>
            <w:tcW w:w="236" w:type="pct"/>
            <w:tcBorders>
              <w:tl2br w:val="nil"/>
              <w:tr2bl w:val="nil"/>
            </w:tcBorders>
            <w:tcMar>
              <w:top w:w="0" w:type="dxa"/>
              <w:left w:w="0" w:type="dxa"/>
              <w:bottom w:w="0" w:type="dxa"/>
              <w:right w:w="0" w:type="dxa"/>
            </w:tcMar>
            <w:vAlign w:val="center"/>
          </w:tcPr>
          <w:p w14:paraId="01D34F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9</w:t>
            </w:r>
          </w:p>
        </w:tc>
        <w:tc>
          <w:tcPr>
            <w:tcW w:w="219" w:type="pct"/>
            <w:vMerge w:val="restart"/>
            <w:tcBorders>
              <w:tl2br w:val="nil"/>
              <w:tr2bl w:val="nil"/>
            </w:tcBorders>
            <w:tcMar>
              <w:top w:w="0" w:type="dxa"/>
              <w:left w:w="0" w:type="dxa"/>
              <w:bottom w:w="0" w:type="dxa"/>
              <w:right w:w="0" w:type="dxa"/>
            </w:tcMar>
            <w:vAlign w:val="center"/>
          </w:tcPr>
          <w:p w14:paraId="47DB911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4800</w:t>
            </w:r>
          </w:p>
        </w:tc>
        <w:tc>
          <w:tcPr>
            <w:tcW w:w="230" w:type="pct"/>
            <w:tcBorders>
              <w:tl2br w:val="nil"/>
              <w:tr2bl w:val="nil"/>
            </w:tcBorders>
            <w:tcMar>
              <w:top w:w="0" w:type="dxa"/>
              <w:left w:w="0" w:type="dxa"/>
              <w:bottom w:w="0" w:type="dxa"/>
              <w:right w:w="0" w:type="dxa"/>
            </w:tcMar>
            <w:vAlign w:val="center"/>
          </w:tcPr>
          <w:p w14:paraId="383557D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40</w:t>
            </w:r>
          </w:p>
        </w:tc>
        <w:tc>
          <w:tcPr>
            <w:tcW w:w="180" w:type="pct"/>
            <w:tcBorders>
              <w:tl2br w:val="nil"/>
              <w:tr2bl w:val="nil"/>
            </w:tcBorders>
            <w:tcMar>
              <w:top w:w="0" w:type="dxa"/>
              <w:left w:w="0" w:type="dxa"/>
              <w:bottom w:w="0" w:type="dxa"/>
              <w:right w:w="0" w:type="dxa"/>
            </w:tcMar>
            <w:vAlign w:val="center"/>
          </w:tcPr>
          <w:p w14:paraId="363F46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1.8</w:t>
            </w:r>
          </w:p>
        </w:tc>
        <w:tc>
          <w:tcPr>
            <w:tcW w:w="173" w:type="pct"/>
            <w:vMerge w:val="restart"/>
            <w:tcBorders>
              <w:tl2br w:val="nil"/>
              <w:tr2bl w:val="nil"/>
            </w:tcBorders>
            <w:tcMar>
              <w:top w:w="0" w:type="dxa"/>
              <w:left w:w="0" w:type="dxa"/>
              <w:bottom w:w="0" w:type="dxa"/>
              <w:right w:w="0" w:type="dxa"/>
            </w:tcMar>
            <w:vAlign w:val="center"/>
          </w:tcPr>
          <w:p w14:paraId="3809C1F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rPr>
            </w:pPr>
            <w:r>
              <w:rPr>
                <w:rFonts w:hint="default" w:ascii="Times New Roman" w:hAnsi="Times New Roman" w:eastAsia="仿宋_GB2312" w:cs="Times New Roman"/>
                <w:snapToGrid w:val="0"/>
                <w:color w:val="auto"/>
                <w:kern w:val="0"/>
                <w:sz w:val="21"/>
                <w:szCs w:val="21"/>
                <w:lang w:val="en-US" w:eastAsia="zh-CN"/>
              </w:rPr>
              <w:t>1#</w:t>
            </w:r>
          </w:p>
        </w:tc>
      </w:tr>
      <w:tr w14:paraId="5EAB17F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0420F3D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297D87B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2561181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continue"/>
            <w:tcBorders>
              <w:tl2br w:val="nil"/>
              <w:tr2bl w:val="nil"/>
            </w:tcBorders>
            <w:tcMar>
              <w:top w:w="0" w:type="dxa"/>
              <w:left w:w="0" w:type="dxa"/>
              <w:bottom w:w="0" w:type="dxa"/>
              <w:right w:w="0" w:type="dxa"/>
            </w:tcMar>
            <w:vAlign w:val="center"/>
          </w:tcPr>
          <w:p w14:paraId="0E06CF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45CE033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7D0D7E1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0.25</w:t>
            </w:r>
          </w:p>
        </w:tc>
        <w:tc>
          <w:tcPr>
            <w:tcW w:w="248" w:type="pct"/>
            <w:tcBorders>
              <w:tl2br w:val="nil"/>
              <w:tr2bl w:val="nil"/>
            </w:tcBorders>
            <w:tcMar>
              <w:top w:w="0" w:type="dxa"/>
              <w:left w:w="0" w:type="dxa"/>
              <w:bottom w:w="0" w:type="dxa"/>
              <w:right w:w="0" w:type="dxa"/>
            </w:tcMar>
            <w:vAlign w:val="center"/>
          </w:tcPr>
          <w:p w14:paraId="46E70D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eastAsia="zh-CN"/>
              </w:rPr>
            </w:pPr>
            <w:r>
              <w:rPr>
                <w:rFonts w:hint="default" w:ascii="Times New Roman" w:hAnsi="Times New Roman" w:eastAsia="仿宋_GB2312" w:cs="Times New Roman"/>
                <w:bCs/>
                <w:snapToGrid w:val="0"/>
                <w:color w:val="auto"/>
                <w:kern w:val="0"/>
                <w:sz w:val="21"/>
                <w:szCs w:val="21"/>
              </w:rPr>
              <w:t>0.00</w:t>
            </w:r>
            <w:r>
              <w:rPr>
                <w:rFonts w:hint="default" w:ascii="Times New Roman" w:hAnsi="Times New Roman" w:eastAsia="仿宋_GB2312" w:cs="Times New Roman"/>
                <w:bCs/>
                <w:snapToGrid w:val="0"/>
                <w:color w:val="auto"/>
                <w:kern w:val="0"/>
                <w:sz w:val="21"/>
                <w:szCs w:val="21"/>
                <w:lang w:val="en-US" w:eastAsia="zh-CN"/>
              </w:rPr>
              <w:t>6</w:t>
            </w:r>
          </w:p>
        </w:tc>
        <w:tc>
          <w:tcPr>
            <w:tcW w:w="254" w:type="pct"/>
            <w:tcBorders>
              <w:tl2br w:val="nil"/>
              <w:tr2bl w:val="nil"/>
            </w:tcBorders>
            <w:tcMar>
              <w:top w:w="0" w:type="dxa"/>
              <w:left w:w="0" w:type="dxa"/>
              <w:bottom w:w="0" w:type="dxa"/>
              <w:right w:w="0" w:type="dxa"/>
            </w:tcMar>
            <w:vAlign w:val="center"/>
          </w:tcPr>
          <w:p w14:paraId="789AA24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0.024</w:t>
            </w:r>
          </w:p>
        </w:tc>
        <w:tc>
          <w:tcPr>
            <w:tcW w:w="259" w:type="pct"/>
            <w:vMerge w:val="restart"/>
            <w:tcBorders>
              <w:tl2br w:val="nil"/>
              <w:tr2bl w:val="nil"/>
            </w:tcBorders>
            <w:tcMar>
              <w:top w:w="0" w:type="dxa"/>
              <w:left w:w="0" w:type="dxa"/>
              <w:bottom w:w="0" w:type="dxa"/>
              <w:right w:w="0" w:type="dxa"/>
            </w:tcMar>
            <w:vAlign w:val="center"/>
          </w:tcPr>
          <w:p w14:paraId="30CB08E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u w:val="single"/>
              </w:rPr>
            </w:pPr>
            <w:r>
              <w:rPr>
                <w:rFonts w:hint="default" w:ascii="Times New Roman" w:hAnsi="Times New Roman" w:eastAsia="仿宋_GB2312" w:cs="Times New Roman"/>
                <w:snapToGrid w:val="0"/>
                <w:color w:val="auto"/>
                <w:kern w:val="0"/>
                <w:sz w:val="21"/>
                <w:szCs w:val="21"/>
              </w:rPr>
              <w:t>低氮燃烧技术</w:t>
            </w:r>
          </w:p>
        </w:tc>
        <w:tc>
          <w:tcPr>
            <w:tcW w:w="481" w:type="pct"/>
            <w:vMerge w:val="continue"/>
            <w:tcBorders>
              <w:tl2br w:val="nil"/>
              <w:tr2bl w:val="nil"/>
            </w:tcBorders>
            <w:tcMar>
              <w:top w:w="0" w:type="dxa"/>
              <w:left w:w="0" w:type="dxa"/>
              <w:bottom w:w="0" w:type="dxa"/>
              <w:right w:w="0" w:type="dxa"/>
            </w:tcMar>
            <w:vAlign w:val="center"/>
          </w:tcPr>
          <w:p w14:paraId="670A2F4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191" w:type="pct"/>
            <w:vMerge w:val="restart"/>
            <w:tcBorders>
              <w:tl2br w:val="nil"/>
              <w:tr2bl w:val="nil"/>
            </w:tcBorders>
            <w:tcMar>
              <w:top w:w="0" w:type="dxa"/>
              <w:left w:w="0" w:type="dxa"/>
              <w:bottom w:w="0" w:type="dxa"/>
              <w:right w:w="0" w:type="dxa"/>
            </w:tcMar>
            <w:vAlign w:val="center"/>
          </w:tcPr>
          <w:p w14:paraId="3DD1F0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325" w:type="pct"/>
            <w:tcBorders>
              <w:tl2br w:val="nil"/>
              <w:tr2bl w:val="nil"/>
            </w:tcBorders>
            <w:shd w:val="clear" w:color="auto" w:fill="auto"/>
            <w:tcMar>
              <w:top w:w="0" w:type="dxa"/>
              <w:left w:w="0" w:type="dxa"/>
              <w:bottom w:w="0" w:type="dxa"/>
              <w:right w:w="0" w:type="dxa"/>
            </w:tcMar>
            <w:vAlign w:val="center"/>
          </w:tcPr>
          <w:p w14:paraId="14AA983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颗粒物</w:t>
            </w:r>
          </w:p>
        </w:tc>
        <w:tc>
          <w:tcPr>
            <w:tcW w:w="231" w:type="pct"/>
            <w:vMerge w:val="continue"/>
            <w:tcBorders>
              <w:tl2br w:val="nil"/>
              <w:tr2bl w:val="nil"/>
            </w:tcBorders>
            <w:tcMar>
              <w:top w:w="0" w:type="dxa"/>
              <w:left w:w="0" w:type="dxa"/>
              <w:bottom w:w="0" w:type="dxa"/>
              <w:right w:w="0" w:type="dxa"/>
            </w:tcMar>
            <w:vAlign w:val="center"/>
          </w:tcPr>
          <w:p w14:paraId="405DAC8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0AD4AB6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0.25</w:t>
            </w:r>
          </w:p>
        </w:tc>
        <w:tc>
          <w:tcPr>
            <w:tcW w:w="258" w:type="pct"/>
            <w:tcBorders>
              <w:tl2br w:val="nil"/>
              <w:tr2bl w:val="nil"/>
            </w:tcBorders>
            <w:tcMar>
              <w:top w:w="0" w:type="dxa"/>
              <w:left w:w="0" w:type="dxa"/>
              <w:bottom w:w="0" w:type="dxa"/>
              <w:right w:w="0" w:type="dxa"/>
            </w:tcMar>
            <w:vAlign w:val="center"/>
          </w:tcPr>
          <w:p w14:paraId="523A788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0.003</w:t>
            </w:r>
          </w:p>
        </w:tc>
        <w:tc>
          <w:tcPr>
            <w:tcW w:w="236" w:type="pct"/>
            <w:tcBorders>
              <w:tl2br w:val="nil"/>
              <w:tr2bl w:val="nil"/>
            </w:tcBorders>
            <w:tcMar>
              <w:top w:w="0" w:type="dxa"/>
              <w:left w:w="0" w:type="dxa"/>
              <w:bottom w:w="0" w:type="dxa"/>
              <w:right w:w="0" w:type="dxa"/>
            </w:tcMar>
            <w:vAlign w:val="center"/>
          </w:tcPr>
          <w:p w14:paraId="4A10E1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24</w:t>
            </w:r>
          </w:p>
        </w:tc>
        <w:tc>
          <w:tcPr>
            <w:tcW w:w="219" w:type="pct"/>
            <w:vMerge w:val="continue"/>
            <w:tcBorders>
              <w:tl2br w:val="nil"/>
              <w:tr2bl w:val="nil"/>
            </w:tcBorders>
            <w:tcMar>
              <w:top w:w="0" w:type="dxa"/>
              <w:left w:w="0" w:type="dxa"/>
              <w:bottom w:w="0" w:type="dxa"/>
              <w:right w:w="0" w:type="dxa"/>
            </w:tcMar>
            <w:vAlign w:val="center"/>
          </w:tcPr>
          <w:p w14:paraId="48078E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30" w:type="pct"/>
            <w:tcBorders>
              <w:tl2br w:val="nil"/>
              <w:tr2bl w:val="nil"/>
            </w:tcBorders>
            <w:shd w:val="clear" w:color="auto" w:fill="auto"/>
            <w:tcMar>
              <w:top w:w="0" w:type="dxa"/>
              <w:left w:w="0" w:type="dxa"/>
              <w:bottom w:w="0" w:type="dxa"/>
              <w:right w:w="0" w:type="dxa"/>
            </w:tcMar>
            <w:vAlign w:val="center"/>
          </w:tcPr>
          <w:p w14:paraId="36EC71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lang w:val="en-US" w:eastAsia="zh-CN"/>
              </w:rPr>
              <w:t>10</w:t>
            </w:r>
          </w:p>
        </w:tc>
        <w:tc>
          <w:tcPr>
            <w:tcW w:w="180" w:type="pct"/>
            <w:tcBorders>
              <w:tl2br w:val="nil"/>
              <w:tr2bl w:val="nil"/>
            </w:tcBorders>
            <w:shd w:val="clear" w:color="auto" w:fill="auto"/>
            <w:tcMar>
              <w:top w:w="0" w:type="dxa"/>
              <w:left w:w="0" w:type="dxa"/>
              <w:bottom w:w="0" w:type="dxa"/>
              <w:right w:w="0" w:type="dxa"/>
            </w:tcMar>
            <w:vAlign w:val="center"/>
          </w:tcPr>
          <w:p w14:paraId="413919E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lang w:val="en-US" w:eastAsia="zh-CN"/>
              </w:rPr>
              <w:t>0.6</w:t>
            </w:r>
          </w:p>
        </w:tc>
        <w:tc>
          <w:tcPr>
            <w:tcW w:w="173" w:type="pct"/>
            <w:vMerge w:val="continue"/>
            <w:tcBorders>
              <w:tl2br w:val="nil"/>
              <w:tr2bl w:val="nil"/>
            </w:tcBorders>
            <w:tcMar>
              <w:top w:w="0" w:type="dxa"/>
              <w:left w:w="0" w:type="dxa"/>
              <w:bottom w:w="0" w:type="dxa"/>
              <w:right w:w="0" w:type="dxa"/>
            </w:tcMar>
            <w:vAlign w:val="center"/>
          </w:tcPr>
          <w:p w14:paraId="50324E8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6F790B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38030FD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080400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14D88E5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SO</w:t>
            </w:r>
            <w:r>
              <w:rPr>
                <w:rFonts w:hint="default" w:ascii="Times New Roman" w:hAnsi="Times New Roman" w:eastAsia="仿宋_GB2312" w:cs="Times New Roman"/>
                <w:snapToGrid w:val="0"/>
                <w:color w:val="auto"/>
                <w:kern w:val="0"/>
                <w:sz w:val="21"/>
                <w:szCs w:val="21"/>
                <w:vertAlign w:val="subscript"/>
              </w:rPr>
              <w:t>2</w:t>
            </w:r>
          </w:p>
        </w:tc>
        <w:tc>
          <w:tcPr>
            <w:tcW w:w="220" w:type="pct"/>
            <w:vMerge w:val="continue"/>
            <w:tcBorders>
              <w:tl2br w:val="nil"/>
              <w:tr2bl w:val="nil"/>
            </w:tcBorders>
            <w:tcMar>
              <w:top w:w="0" w:type="dxa"/>
              <w:left w:w="0" w:type="dxa"/>
              <w:bottom w:w="0" w:type="dxa"/>
              <w:right w:w="0" w:type="dxa"/>
            </w:tcMar>
            <w:vAlign w:val="center"/>
          </w:tcPr>
          <w:p w14:paraId="25F92F6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72801C3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3BF97C9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0.1</w:t>
            </w:r>
          </w:p>
        </w:tc>
        <w:tc>
          <w:tcPr>
            <w:tcW w:w="248" w:type="pct"/>
            <w:tcBorders>
              <w:tl2br w:val="nil"/>
              <w:tr2bl w:val="nil"/>
            </w:tcBorders>
            <w:tcMar>
              <w:top w:w="0" w:type="dxa"/>
              <w:left w:w="0" w:type="dxa"/>
              <w:bottom w:w="0" w:type="dxa"/>
              <w:right w:w="0" w:type="dxa"/>
            </w:tcMar>
            <w:vAlign w:val="center"/>
          </w:tcPr>
          <w:p w14:paraId="0D28EB9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eastAsia="zh-CN"/>
              </w:rPr>
            </w:pPr>
            <w:r>
              <w:rPr>
                <w:rFonts w:hint="default" w:ascii="Times New Roman" w:hAnsi="Times New Roman" w:eastAsia="仿宋_GB2312" w:cs="Times New Roman"/>
                <w:bCs/>
                <w:snapToGrid w:val="0"/>
                <w:color w:val="auto"/>
                <w:kern w:val="0"/>
                <w:sz w:val="21"/>
                <w:szCs w:val="21"/>
              </w:rPr>
              <w:t>0.00</w:t>
            </w:r>
            <w:r>
              <w:rPr>
                <w:rFonts w:hint="default" w:ascii="Times New Roman" w:hAnsi="Times New Roman" w:eastAsia="仿宋_GB2312" w:cs="Times New Roman"/>
                <w:bCs/>
                <w:snapToGrid w:val="0"/>
                <w:color w:val="auto"/>
                <w:kern w:val="0"/>
                <w:sz w:val="21"/>
                <w:szCs w:val="21"/>
                <w:lang w:val="en-US" w:eastAsia="zh-CN"/>
              </w:rPr>
              <w:t>2</w:t>
            </w:r>
          </w:p>
        </w:tc>
        <w:tc>
          <w:tcPr>
            <w:tcW w:w="254" w:type="pct"/>
            <w:tcBorders>
              <w:tl2br w:val="nil"/>
              <w:tr2bl w:val="nil"/>
            </w:tcBorders>
            <w:tcMar>
              <w:top w:w="0" w:type="dxa"/>
              <w:left w:w="0" w:type="dxa"/>
              <w:bottom w:w="0" w:type="dxa"/>
              <w:right w:w="0" w:type="dxa"/>
            </w:tcMar>
            <w:vAlign w:val="center"/>
          </w:tcPr>
          <w:p w14:paraId="786518F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0.01</w:t>
            </w:r>
          </w:p>
        </w:tc>
        <w:tc>
          <w:tcPr>
            <w:tcW w:w="259" w:type="pct"/>
            <w:vMerge w:val="continue"/>
            <w:tcBorders>
              <w:tl2br w:val="nil"/>
              <w:tr2bl w:val="nil"/>
            </w:tcBorders>
            <w:tcMar>
              <w:top w:w="0" w:type="dxa"/>
              <w:left w:w="0" w:type="dxa"/>
              <w:bottom w:w="0" w:type="dxa"/>
              <w:right w:w="0" w:type="dxa"/>
            </w:tcMar>
            <w:vAlign w:val="center"/>
          </w:tcPr>
          <w:p w14:paraId="232F0FA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481" w:type="pct"/>
            <w:vMerge w:val="continue"/>
            <w:tcBorders>
              <w:tl2br w:val="nil"/>
              <w:tr2bl w:val="nil"/>
            </w:tcBorders>
            <w:tcMar>
              <w:top w:w="0" w:type="dxa"/>
              <w:left w:w="0" w:type="dxa"/>
              <w:bottom w:w="0" w:type="dxa"/>
              <w:right w:w="0" w:type="dxa"/>
            </w:tcMar>
            <w:vAlign w:val="center"/>
          </w:tcPr>
          <w:p w14:paraId="5396656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191" w:type="pct"/>
            <w:vMerge w:val="continue"/>
            <w:tcBorders>
              <w:tl2br w:val="nil"/>
              <w:tr2bl w:val="nil"/>
            </w:tcBorders>
            <w:tcMar>
              <w:top w:w="0" w:type="dxa"/>
              <w:left w:w="0" w:type="dxa"/>
              <w:bottom w:w="0" w:type="dxa"/>
              <w:right w:w="0" w:type="dxa"/>
            </w:tcMar>
            <w:vAlign w:val="center"/>
          </w:tcPr>
          <w:p w14:paraId="0C0DBC2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09E0A6C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SO</w:t>
            </w:r>
            <w:r>
              <w:rPr>
                <w:rFonts w:hint="default" w:ascii="Times New Roman" w:hAnsi="Times New Roman" w:eastAsia="仿宋_GB2312" w:cs="Times New Roman"/>
                <w:snapToGrid w:val="0"/>
                <w:color w:val="auto"/>
                <w:kern w:val="0"/>
                <w:sz w:val="21"/>
                <w:szCs w:val="21"/>
                <w:vertAlign w:val="subscript"/>
              </w:rPr>
              <w:t>2</w:t>
            </w:r>
          </w:p>
        </w:tc>
        <w:tc>
          <w:tcPr>
            <w:tcW w:w="231" w:type="pct"/>
            <w:vMerge w:val="continue"/>
            <w:tcBorders>
              <w:tl2br w:val="nil"/>
              <w:tr2bl w:val="nil"/>
            </w:tcBorders>
            <w:tcMar>
              <w:top w:w="0" w:type="dxa"/>
              <w:left w:w="0" w:type="dxa"/>
              <w:bottom w:w="0" w:type="dxa"/>
              <w:right w:w="0" w:type="dxa"/>
            </w:tcMar>
            <w:vAlign w:val="center"/>
          </w:tcPr>
          <w:p w14:paraId="23FC509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1E651A8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0.1</w:t>
            </w:r>
          </w:p>
        </w:tc>
        <w:tc>
          <w:tcPr>
            <w:tcW w:w="258" w:type="pct"/>
            <w:tcBorders>
              <w:tl2br w:val="nil"/>
              <w:tr2bl w:val="nil"/>
            </w:tcBorders>
            <w:tcMar>
              <w:top w:w="0" w:type="dxa"/>
              <w:left w:w="0" w:type="dxa"/>
              <w:bottom w:w="0" w:type="dxa"/>
              <w:right w:w="0" w:type="dxa"/>
            </w:tcMar>
            <w:vAlign w:val="center"/>
          </w:tcPr>
          <w:p w14:paraId="37C16F6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0.001</w:t>
            </w:r>
          </w:p>
        </w:tc>
        <w:tc>
          <w:tcPr>
            <w:tcW w:w="236" w:type="pct"/>
            <w:tcBorders>
              <w:tl2br w:val="nil"/>
              <w:tr2bl w:val="nil"/>
            </w:tcBorders>
            <w:tcMar>
              <w:top w:w="0" w:type="dxa"/>
              <w:left w:w="0" w:type="dxa"/>
              <w:bottom w:w="0" w:type="dxa"/>
              <w:right w:w="0" w:type="dxa"/>
            </w:tcMar>
            <w:vAlign w:val="center"/>
          </w:tcPr>
          <w:p w14:paraId="34BC1D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1</w:t>
            </w:r>
          </w:p>
        </w:tc>
        <w:tc>
          <w:tcPr>
            <w:tcW w:w="219" w:type="pct"/>
            <w:vMerge w:val="continue"/>
            <w:tcBorders>
              <w:tl2br w:val="nil"/>
              <w:tr2bl w:val="nil"/>
            </w:tcBorders>
            <w:tcMar>
              <w:top w:w="0" w:type="dxa"/>
              <w:left w:w="0" w:type="dxa"/>
              <w:bottom w:w="0" w:type="dxa"/>
              <w:right w:w="0" w:type="dxa"/>
            </w:tcMar>
            <w:vAlign w:val="center"/>
          </w:tcPr>
          <w:p w14:paraId="72C2ADE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30" w:type="pct"/>
            <w:tcBorders>
              <w:tl2br w:val="nil"/>
              <w:tr2bl w:val="nil"/>
            </w:tcBorders>
            <w:tcMar>
              <w:top w:w="0" w:type="dxa"/>
              <w:left w:w="0" w:type="dxa"/>
              <w:bottom w:w="0" w:type="dxa"/>
              <w:right w:w="0" w:type="dxa"/>
            </w:tcMar>
            <w:vAlign w:val="center"/>
          </w:tcPr>
          <w:p w14:paraId="0E5F47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80</w:t>
            </w:r>
          </w:p>
        </w:tc>
        <w:tc>
          <w:tcPr>
            <w:tcW w:w="180" w:type="pct"/>
            <w:tcBorders>
              <w:tl2br w:val="nil"/>
              <w:tr2bl w:val="nil"/>
            </w:tcBorders>
            <w:tcMar>
              <w:top w:w="0" w:type="dxa"/>
              <w:left w:w="0" w:type="dxa"/>
              <w:bottom w:w="0" w:type="dxa"/>
              <w:right w:w="0" w:type="dxa"/>
            </w:tcMar>
            <w:vAlign w:val="center"/>
          </w:tcPr>
          <w:p w14:paraId="0EA898E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646C77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2DCA4E6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640B7E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627C5C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33C9DD9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NOx</w:t>
            </w:r>
          </w:p>
        </w:tc>
        <w:tc>
          <w:tcPr>
            <w:tcW w:w="220" w:type="pct"/>
            <w:vMerge w:val="continue"/>
            <w:tcBorders>
              <w:tl2br w:val="nil"/>
              <w:tr2bl w:val="nil"/>
            </w:tcBorders>
            <w:tcMar>
              <w:top w:w="0" w:type="dxa"/>
              <w:left w:w="0" w:type="dxa"/>
              <w:bottom w:w="0" w:type="dxa"/>
              <w:right w:w="0" w:type="dxa"/>
            </w:tcMar>
            <w:vAlign w:val="center"/>
          </w:tcPr>
          <w:p w14:paraId="3EB3DBD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72488B6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2A35CA4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0.65</w:t>
            </w:r>
          </w:p>
        </w:tc>
        <w:tc>
          <w:tcPr>
            <w:tcW w:w="248" w:type="pct"/>
            <w:tcBorders>
              <w:tl2br w:val="nil"/>
              <w:tr2bl w:val="nil"/>
            </w:tcBorders>
            <w:tcMar>
              <w:top w:w="0" w:type="dxa"/>
              <w:left w:w="0" w:type="dxa"/>
              <w:bottom w:w="0" w:type="dxa"/>
              <w:right w:w="0" w:type="dxa"/>
            </w:tcMar>
            <w:vAlign w:val="center"/>
          </w:tcPr>
          <w:p w14:paraId="5410C29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14</w:t>
            </w:r>
          </w:p>
        </w:tc>
        <w:tc>
          <w:tcPr>
            <w:tcW w:w="254" w:type="pct"/>
            <w:tcBorders>
              <w:tl2br w:val="nil"/>
              <w:tr2bl w:val="nil"/>
            </w:tcBorders>
            <w:tcMar>
              <w:top w:w="0" w:type="dxa"/>
              <w:left w:w="0" w:type="dxa"/>
              <w:bottom w:w="0" w:type="dxa"/>
              <w:right w:w="0" w:type="dxa"/>
            </w:tcMar>
            <w:vAlign w:val="center"/>
          </w:tcPr>
          <w:p w14:paraId="753D57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0.063</w:t>
            </w:r>
          </w:p>
        </w:tc>
        <w:tc>
          <w:tcPr>
            <w:tcW w:w="259" w:type="pct"/>
            <w:vMerge w:val="continue"/>
            <w:tcBorders>
              <w:tl2br w:val="nil"/>
              <w:tr2bl w:val="nil"/>
            </w:tcBorders>
            <w:tcMar>
              <w:top w:w="0" w:type="dxa"/>
              <w:left w:w="0" w:type="dxa"/>
              <w:bottom w:w="0" w:type="dxa"/>
              <w:right w:w="0" w:type="dxa"/>
            </w:tcMar>
            <w:vAlign w:val="center"/>
          </w:tcPr>
          <w:p w14:paraId="6BD22C9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481" w:type="pct"/>
            <w:vMerge w:val="continue"/>
            <w:tcBorders>
              <w:tl2br w:val="nil"/>
              <w:tr2bl w:val="nil"/>
            </w:tcBorders>
            <w:tcMar>
              <w:top w:w="0" w:type="dxa"/>
              <w:left w:w="0" w:type="dxa"/>
              <w:bottom w:w="0" w:type="dxa"/>
              <w:right w:w="0" w:type="dxa"/>
            </w:tcMar>
            <w:vAlign w:val="center"/>
          </w:tcPr>
          <w:p w14:paraId="621B46E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191" w:type="pct"/>
            <w:vMerge w:val="continue"/>
            <w:tcBorders>
              <w:tl2br w:val="nil"/>
              <w:tr2bl w:val="nil"/>
            </w:tcBorders>
            <w:tcMar>
              <w:top w:w="0" w:type="dxa"/>
              <w:left w:w="0" w:type="dxa"/>
              <w:bottom w:w="0" w:type="dxa"/>
              <w:right w:w="0" w:type="dxa"/>
            </w:tcMar>
            <w:vAlign w:val="center"/>
          </w:tcPr>
          <w:p w14:paraId="6314DA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7C6C5A9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NOx</w:t>
            </w:r>
          </w:p>
        </w:tc>
        <w:tc>
          <w:tcPr>
            <w:tcW w:w="231" w:type="pct"/>
            <w:vMerge w:val="continue"/>
            <w:tcBorders>
              <w:tl2br w:val="nil"/>
              <w:tr2bl w:val="nil"/>
            </w:tcBorders>
            <w:tcMar>
              <w:top w:w="0" w:type="dxa"/>
              <w:left w:w="0" w:type="dxa"/>
              <w:bottom w:w="0" w:type="dxa"/>
              <w:right w:w="0" w:type="dxa"/>
            </w:tcMar>
            <w:vAlign w:val="center"/>
          </w:tcPr>
          <w:p w14:paraId="31432B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3536E29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0.65</w:t>
            </w:r>
          </w:p>
        </w:tc>
        <w:tc>
          <w:tcPr>
            <w:tcW w:w="258" w:type="pct"/>
            <w:tcBorders>
              <w:tl2br w:val="nil"/>
              <w:tr2bl w:val="nil"/>
            </w:tcBorders>
            <w:tcMar>
              <w:top w:w="0" w:type="dxa"/>
              <w:left w:w="0" w:type="dxa"/>
              <w:bottom w:w="0" w:type="dxa"/>
              <w:right w:w="0" w:type="dxa"/>
            </w:tcMar>
            <w:vAlign w:val="center"/>
          </w:tcPr>
          <w:p w14:paraId="40BE6E9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0.007</w:t>
            </w:r>
          </w:p>
        </w:tc>
        <w:tc>
          <w:tcPr>
            <w:tcW w:w="236" w:type="pct"/>
            <w:tcBorders>
              <w:tl2br w:val="nil"/>
              <w:tr2bl w:val="nil"/>
            </w:tcBorders>
            <w:tcMar>
              <w:top w:w="0" w:type="dxa"/>
              <w:left w:w="0" w:type="dxa"/>
              <w:bottom w:w="0" w:type="dxa"/>
              <w:right w:w="0" w:type="dxa"/>
            </w:tcMar>
            <w:vAlign w:val="center"/>
          </w:tcPr>
          <w:p w14:paraId="1746BD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63</w:t>
            </w:r>
          </w:p>
        </w:tc>
        <w:tc>
          <w:tcPr>
            <w:tcW w:w="219" w:type="pct"/>
            <w:vMerge w:val="continue"/>
            <w:tcBorders>
              <w:tl2br w:val="nil"/>
              <w:tr2bl w:val="nil"/>
            </w:tcBorders>
            <w:tcMar>
              <w:top w:w="0" w:type="dxa"/>
              <w:left w:w="0" w:type="dxa"/>
              <w:bottom w:w="0" w:type="dxa"/>
              <w:right w:w="0" w:type="dxa"/>
            </w:tcMar>
            <w:vAlign w:val="center"/>
          </w:tcPr>
          <w:p w14:paraId="35AA8A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30" w:type="pct"/>
            <w:tcBorders>
              <w:tl2br w:val="nil"/>
              <w:tr2bl w:val="nil"/>
            </w:tcBorders>
            <w:tcMar>
              <w:top w:w="0" w:type="dxa"/>
              <w:left w:w="0" w:type="dxa"/>
              <w:bottom w:w="0" w:type="dxa"/>
              <w:right w:w="0" w:type="dxa"/>
            </w:tcMar>
            <w:vAlign w:val="center"/>
          </w:tcPr>
          <w:p w14:paraId="4D3AC34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180</w:t>
            </w:r>
          </w:p>
        </w:tc>
        <w:tc>
          <w:tcPr>
            <w:tcW w:w="180" w:type="pct"/>
            <w:tcBorders>
              <w:tl2br w:val="nil"/>
              <w:tr2bl w:val="nil"/>
            </w:tcBorders>
            <w:tcMar>
              <w:top w:w="0" w:type="dxa"/>
              <w:left w:w="0" w:type="dxa"/>
              <w:bottom w:w="0" w:type="dxa"/>
              <w:right w:w="0" w:type="dxa"/>
            </w:tcMar>
            <w:vAlign w:val="center"/>
          </w:tcPr>
          <w:p w14:paraId="384BEC4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32479F6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3F96194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restart"/>
            <w:tcBorders>
              <w:tl2br w:val="nil"/>
              <w:tr2bl w:val="nil"/>
            </w:tcBorders>
            <w:tcMar>
              <w:top w:w="0" w:type="dxa"/>
              <w:left w:w="0" w:type="dxa"/>
              <w:bottom w:w="0" w:type="dxa"/>
              <w:right w:w="0" w:type="dxa"/>
            </w:tcMar>
            <w:vAlign w:val="center"/>
          </w:tcPr>
          <w:p w14:paraId="43AB1D7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达克罗涂覆</w:t>
            </w:r>
          </w:p>
          <w:p w14:paraId="3D30B8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lang w:eastAsia="zh-CN"/>
              </w:rPr>
            </w:pPr>
            <w:r>
              <w:rPr>
                <w:rFonts w:hint="default" w:ascii="Times New Roman" w:hAnsi="Times New Roman" w:eastAsia="仿宋_GB2312" w:cs="Times New Roman"/>
                <w:snapToGrid w:val="0"/>
                <w:color w:val="auto"/>
                <w:kern w:val="0"/>
                <w:sz w:val="21"/>
                <w:szCs w:val="21"/>
                <w:lang w:eastAsia="zh-CN"/>
              </w:rPr>
              <w:t>（</w:t>
            </w:r>
            <w:r>
              <w:rPr>
                <w:rFonts w:hint="default" w:ascii="Times New Roman" w:hAnsi="Times New Roman" w:eastAsia="仿宋_GB2312" w:cs="Times New Roman"/>
                <w:snapToGrid w:val="0"/>
                <w:color w:val="auto"/>
                <w:kern w:val="0"/>
                <w:sz w:val="21"/>
                <w:szCs w:val="21"/>
              </w:rPr>
              <w:t>2条线</w:t>
            </w:r>
            <w:r>
              <w:rPr>
                <w:rFonts w:hint="default" w:ascii="Times New Roman" w:hAnsi="Times New Roman" w:eastAsia="仿宋_GB2312" w:cs="Times New Roman"/>
                <w:snapToGrid w:val="0"/>
                <w:color w:val="auto"/>
                <w:kern w:val="0"/>
                <w:sz w:val="21"/>
                <w:szCs w:val="21"/>
                <w:lang w:eastAsia="zh-CN"/>
              </w:rPr>
              <w:t>）</w:t>
            </w:r>
          </w:p>
        </w:tc>
        <w:tc>
          <w:tcPr>
            <w:tcW w:w="217" w:type="pct"/>
            <w:vMerge w:val="restart"/>
            <w:tcBorders>
              <w:tl2br w:val="nil"/>
              <w:tr2bl w:val="nil"/>
            </w:tcBorders>
            <w:tcMar>
              <w:top w:w="0" w:type="dxa"/>
              <w:left w:w="0" w:type="dxa"/>
              <w:bottom w:w="0" w:type="dxa"/>
              <w:right w:w="0" w:type="dxa"/>
            </w:tcMar>
            <w:vAlign w:val="center"/>
          </w:tcPr>
          <w:p w14:paraId="52AB9C4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Cs/>
                <w:color w:val="auto"/>
                <w:sz w:val="21"/>
                <w:szCs w:val="21"/>
              </w:rPr>
              <w:t>涂覆</w:t>
            </w:r>
          </w:p>
        </w:tc>
        <w:tc>
          <w:tcPr>
            <w:tcW w:w="254" w:type="pct"/>
            <w:tcBorders>
              <w:tl2br w:val="nil"/>
              <w:tr2bl w:val="nil"/>
            </w:tcBorders>
            <w:tcMar>
              <w:top w:w="0" w:type="dxa"/>
              <w:left w:w="0" w:type="dxa"/>
              <w:bottom w:w="0" w:type="dxa"/>
              <w:right w:w="0" w:type="dxa"/>
            </w:tcMar>
            <w:vAlign w:val="center"/>
          </w:tcPr>
          <w:p w14:paraId="3809F1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restart"/>
            <w:tcBorders>
              <w:tl2br w:val="nil"/>
              <w:tr2bl w:val="nil"/>
            </w:tcBorders>
            <w:tcMar>
              <w:top w:w="0" w:type="dxa"/>
              <w:left w:w="0" w:type="dxa"/>
              <w:bottom w:w="0" w:type="dxa"/>
              <w:right w:w="0" w:type="dxa"/>
            </w:tcMar>
            <w:vAlign w:val="center"/>
          </w:tcPr>
          <w:p w14:paraId="479405E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物料衡算法</w:t>
            </w:r>
          </w:p>
        </w:tc>
        <w:tc>
          <w:tcPr>
            <w:tcW w:w="244" w:type="pct"/>
            <w:vMerge w:val="restart"/>
            <w:tcBorders>
              <w:tl2br w:val="nil"/>
              <w:tr2bl w:val="nil"/>
            </w:tcBorders>
            <w:tcMar>
              <w:top w:w="0" w:type="dxa"/>
              <w:left w:w="0" w:type="dxa"/>
              <w:bottom w:w="0" w:type="dxa"/>
              <w:right w:w="0" w:type="dxa"/>
            </w:tcMar>
            <w:vAlign w:val="center"/>
          </w:tcPr>
          <w:p w14:paraId="6529168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10000</w:t>
            </w:r>
          </w:p>
        </w:tc>
        <w:tc>
          <w:tcPr>
            <w:tcW w:w="258" w:type="pct"/>
            <w:tcBorders>
              <w:tl2br w:val="nil"/>
              <w:tr2bl w:val="nil"/>
            </w:tcBorders>
            <w:tcMar>
              <w:top w:w="0" w:type="dxa"/>
              <w:left w:w="0" w:type="dxa"/>
              <w:bottom w:w="0" w:type="dxa"/>
              <w:right w:w="0" w:type="dxa"/>
            </w:tcMar>
            <w:vAlign w:val="center"/>
          </w:tcPr>
          <w:p w14:paraId="0266DB7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2.7</w:t>
            </w:r>
          </w:p>
        </w:tc>
        <w:tc>
          <w:tcPr>
            <w:tcW w:w="248" w:type="pct"/>
            <w:tcBorders>
              <w:tl2br w:val="nil"/>
              <w:tr2bl w:val="nil"/>
            </w:tcBorders>
            <w:tcMar>
              <w:top w:w="0" w:type="dxa"/>
              <w:left w:w="0" w:type="dxa"/>
              <w:bottom w:w="0" w:type="dxa"/>
              <w:right w:w="0" w:type="dxa"/>
            </w:tcMar>
            <w:vAlign w:val="center"/>
          </w:tcPr>
          <w:p w14:paraId="260612C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0.027</w:t>
            </w:r>
          </w:p>
        </w:tc>
        <w:tc>
          <w:tcPr>
            <w:tcW w:w="254" w:type="pct"/>
            <w:tcBorders>
              <w:tl2br w:val="nil"/>
              <w:tr2bl w:val="nil"/>
            </w:tcBorders>
            <w:tcMar>
              <w:top w:w="0" w:type="dxa"/>
              <w:left w:w="0" w:type="dxa"/>
              <w:bottom w:w="0" w:type="dxa"/>
              <w:right w:w="0" w:type="dxa"/>
            </w:tcMar>
            <w:vAlign w:val="center"/>
          </w:tcPr>
          <w:p w14:paraId="7BB99C3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0.13</w:t>
            </w:r>
          </w:p>
        </w:tc>
        <w:tc>
          <w:tcPr>
            <w:tcW w:w="259" w:type="pct"/>
            <w:vMerge w:val="restart"/>
            <w:tcBorders>
              <w:tl2br w:val="nil"/>
              <w:tr2bl w:val="nil"/>
            </w:tcBorders>
            <w:tcMar>
              <w:top w:w="0" w:type="dxa"/>
              <w:left w:w="0" w:type="dxa"/>
              <w:bottom w:w="0" w:type="dxa"/>
              <w:right w:w="0" w:type="dxa"/>
            </w:tcMar>
            <w:vAlign w:val="center"/>
          </w:tcPr>
          <w:p w14:paraId="7E9C16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lang w:val="en-US" w:eastAsia="zh-CN"/>
              </w:rPr>
              <w:t>/</w:t>
            </w:r>
          </w:p>
        </w:tc>
        <w:tc>
          <w:tcPr>
            <w:tcW w:w="481" w:type="pct"/>
            <w:vMerge w:val="restart"/>
            <w:tcBorders>
              <w:tl2br w:val="nil"/>
              <w:tr2bl w:val="nil"/>
            </w:tcBorders>
            <w:tcMar>
              <w:top w:w="0" w:type="dxa"/>
              <w:left w:w="0" w:type="dxa"/>
              <w:bottom w:w="0" w:type="dxa"/>
              <w:right w:w="0" w:type="dxa"/>
            </w:tcMar>
            <w:vAlign w:val="center"/>
          </w:tcPr>
          <w:p w14:paraId="17C639D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干式过滤（吸附棉）+二级活性炭吸附装置</w:t>
            </w:r>
          </w:p>
        </w:tc>
        <w:tc>
          <w:tcPr>
            <w:tcW w:w="191" w:type="pct"/>
            <w:vMerge w:val="restart"/>
            <w:tcBorders>
              <w:tl2br w:val="nil"/>
              <w:tr2bl w:val="nil"/>
            </w:tcBorders>
            <w:tcMar>
              <w:top w:w="0" w:type="dxa"/>
              <w:left w:w="0" w:type="dxa"/>
              <w:bottom w:w="0" w:type="dxa"/>
              <w:right w:w="0" w:type="dxa"/>
            </w:tcMar>
            <w:vAlign w:val="center"/>
          </w:tcPr>
          <w:p w14:paraId="25B5ECC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90</w:t>
            </w:r>
          </w:p>
        </w:tc>
        <w:tc>
          <w:tcPr>
            <w:tcW w:w="325" w:type="pct"/>
            <w:tcBorders>
              <w:tl2br w:val="nil"/>
              <w:tr2bl w:val="nil"/>
            </w:tcBorders>
            <w:shd w:val="clear" w:color="auto" w:fill="auto"/>
            <w:tcMar>
              <w:top w:w="0" w:type="dxa"/>
              <w:left w:w="0" w:type="dxa"/>
              <w:bottom w:w="0" w:type="dxa"/>
              <w:right w:w="0" w:type="dxa"/>
            </w:tcMar>
            <w:vAlign w:val="center"/>
          </w:tcPr>
          <w:p w14:paraId="0D9D0D3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颗粒物</w:t>
            </w:r>
          </w:p>
        </w:tc>
        <w:tc>
          <w:tcPr>
            <w:tcW w:w="231" w:type="pct"/>
            <w:vMerge w:val="restart"/>
            <w:tcBorders>
              <w:tl2br w:val="nil"/>
              <w:tr2bl w:val="nil"/>
            </w:tcBorders>
            <w:tcMar>
              <w:top w:w="0" w:type="dxa"/>
              <w:left w:w="0" w:type="dxa"/>
              <w:bottom w:w="0" w:type="dxa"/>
              <w:right w:w="0" w:type="dxa"/>
            </w:tcMar>
            <w:vAlign w:val="center"/>
          </w:tcPr>
          <w:p w14:paraId="2CF5570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Cs/>
                <w:snapToGrid w:val="0"/>
                <w:color w:val="auto"/>
                <w:kern w:val="0"/>
                <w:sz w:val="21"/>
                <w:szCs w:val="21"/>
                <w:lang w:val="en-US" w:eastAsia="zh-CN"/>
              </w:rPr>
              <w:t>2</w:t>
            </w:r>
            <w:r>
              <w:rPr>
                <w:rFonts w:hint="default" w:ascii="Times New Roman" w:hAnsi="Times New Roman" w:eastAsia="仿宋_GB2312" w:cs="Times New Roman"/>
                <w:bCs/>
                <w:snapToGrid w:val="0"/>
                <w:color w:val="auto"/>
                <w:kern w:val="0"/>
                <w:sz w:val="21"/>
                <w:szCs w:val="21"/>
              </w:rPr>
              <w:t>0000</w:t>
            </w:r>
          </w:p>
        </w:tc>
        <w:tc>
          <w:tcPr>
            <w:tcW w:w="298" w:type="pct"/>
            <w:tcBorders>
              <w:tl2br w:val="nil"/>
              <w:tr2bl w:val="nil"/>
            </w:tcBorders>
            <w:tcMar>
              <w:top w:w="0" w:type="dxa"/>
              <w:left w:w="0" w:type="dxa"/>
              <w:bottom w:w="0" w:type="dxa"/>
              <w:right w:w="0" w:type="dxa"/>
            </w:tcMar>
            <w:vAlign w:val="center"/>
          </w:tcPr>
          <w:p w14:paraId="22ED177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0.26</w:t>
            </w:r>
          </w:p>
        </w:tc>
        <w:tc>
          <w:tcPr>
            <w:tcW w:w="258" w:type="pct"/>
            <w:tcBorders>
              <w:tl2br w:val="nil"/>
              <w:tr2bl w:val="nil"/>
            </w:tcBorders>
            <w:tcMar>
              <w:top w:w="0" w:type="dxa"/>
              <w:left w:w="0" w:type="dxa"/>
              <w:bottom w:w="0" w:type="dxa"/>
              <w:right w:w="0" w:type="dxa"/>
            </w:tcMar>
            <w:vAlign w:val="center"/>
          </w:tcPr>
          <w:p w14:paraId="32422FD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rPr>
              <w:t>0.00</w:t>
            </w:r>
            <w:r>
              <w:rPr>
                <w:rFonts w:hint="default" w:ascii="Times New Roman" w:hAnsi="Times New Roman" w:eastAsia="仿宋_GB2312" w:cs="Times New Roman"/>
                <w:color w:val="auto"/>
                <w:sz w:val="21"/>
                <w:szCs w:val="21"/>
                <w:lang w:val="en-US" w:eastAsia="zh-CN"/>
              </w:rPr>
              <w:t>5</w:t>
            </w:r>
          </w:p>
        </w:tc>
        <w:tc>
          <w:tcPr>
            <w:tcW w:w="236" w:type="pct"/>
            <w:tcBorders>
              <w:tl2br w:val="nil"/>
              <w:tr2bl w:val="nil"/>
            </w:tcBorders>
            <w:tcMar>
              <w:top w:w="0" w:type="dxa"/>
              <w:left w:w="0" w:type="dxa"/>
              <w:bottom w:w="0" w:type="dxa"/>
              <w:right w:w="0" w:type="dxa"/>
            </w:tcMar>
            <w:vAlign w:val="center"/>
          </w:tcPr>
          <w:p w14:paraId="4AB7B4A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0.0</w:t>
            </w:r>
            <w:r>
              <w:rPr>
                <w:rFonts w:hint="default" w:ascii="Times New Roman" w:hAnsi="Times New Roman" w:eastAsia="仿宋_GB2312" w:cs="Times New Roman"/>
                <w:color w:val="auto"/>
                <w:sz w:val="21"/>
                <w:szCs w:val="21"/>
                <w:lang w:val="en-US" w:eastAsia="zh-CN"/>
              </w:rPr>
              <w:t>25</w:t>
            </w:r>
          </w:p>
        </w:tc>
        <w:tc>
          <w:tcPr>
            <w:tcW w:w="219" w:type="pct"/>
            <w:vMerge w:val="restart"/>
            <w:tcBorders>
              <w:tl2br w:val="nil"/>
              <w:tr2bl w:val="nil"/>
            </w:tcBorders>
            <w:tcMar>
              <w:top w:w="0" w:type="dxa"/>
              <w:left w:w="0" w:type="dxa"/>
              <w:bottom w:w="0" w:type="dxa"/>
              <w:right w:w="0" w:type="dxa"/>
            </w:tcMar>
            <w:vAlign w:val="center"/>
          </w:tcPr>
          <w:p w14:paraId="3496A06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4800</w:t>
            </w:r>
          </w:p>
        </w:tc>
        <w:tc>
          <w:tcPr>
            <w:tcW w:w="230" w:type="pct"/>
            <w:tcBorders>
              <w:tl2br w:val="nil"/>
              <w:tr2bl w:val="nil"/>
            </w:tcBorders>
            <w:tcMar>
              <w:top w:w="0" w:type="dxa"/>
              <w:left w:w="0" w:type="dxa"/>
              <w:bottom w:w="0" w:type="dxa"/>
              <w:right w:w="0" w:type="dxa"/>
            </w:tcMar>
            <w:vAlign w:val="center"/>
          </w:tcPr>
          <w:p w14:paraId="7283C9A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10</w:t>
            </w:r>
          </w:p>
        </w:tc>
        <w:tc>
          <w:tcPr>
            <w:tcW w:w="180" w:type="pct"/>
            <w:tcBorders>
              <w:tl2br w:val="nil"/>
              <w:tr2bl w:val="nil"/>
            </w:tcBorders>
            <w:tcMar>
              <w:top w:w="0" w:type="dxa"/>
              <w:left w:w="0" w:type="dxa"/>
              <w:bottom w:w="0" w:type="dxa"/>
              <w:right w:w="0" w:type="dxa"/>
            </w:tcMar>
            <w:vAlign w:val="center"/>
          </w:tcPr>
          <w:p w14:paraId="791827E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0.6</w:t>
            </w:r>
          </w:p>
        </w:tc>
        <w:tc>
          <w:tcPr>
            <w:tcW w:w="173" w:type="pct"/>
            <w:vMerge w:val="restart"/>
            <w:tcBorders>
              <w:tl2br w:val="nil"/>
              <w:tr2bl w:val="nil"/>
            </w:tcBorders>
            <w:tcMar>
              <w:top w:w="0" w:type="dxa"/>
              <w:left w:w="0" w:type="dxa"/>
              <w:bottom w:w="0" w:type="dxa"/>
              <w:right w:w="0" w:type="dxa"/>
            </w:tcMar>
            <w:vAlign w:val="center"/>
          </w:tcPr>
          <w:p w14:paraId="60EF9C9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rPr>
            </w:pPr>
            <w:r>
              <w:rPr>
                <w:rFonts w:hint="default" w:ascii="Times New Roman" w:hAnsi="Times New Roman" w:eastAsia="仿宋_GB2312" w:cs="Times New Roman"/>
                <w:snapToGrid w:val="0"/>
                <w:color w:val="auto"/>
                <w:kern w:val="0"/>
                <w:sz w:val="21"/>
                <w:szCs w:val="21"/>
                <w:lang w:val="en-US" w:eastAsia="zh-CN"/>
              </w:rPr>
              <w:t>2#</w:t>
            </w:r>
          </w:p>
        </w:tc>
      </w:tr>
      <w:tr w14:paraId="4E18394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2CEEF61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3681F2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54" w:type="pct"/>
            <w:tcBorders>
              <w:tl2br w:val="nil"/>
              <w:tr2bl w:val="nil"/>
            </w:tcBorders>
            <w:tcMar>
              <w:top w:w="0" w:type="dxa"/>
              <w:left w:w="0" w:type="dxa"/>
              <w:bottom w:w="0" w:type="dxa"/>
              <w:right w:w="0" w:type="dxa"/>
            </w:tcMar>
            <w:vAlign w:val="center"/>
          </w:tcPr>
          <w:p w14:paraId="2ECF6FE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NMHC</w:t>
            </w:r>
          </w:p>
        </w:tc>
        <w:tc>
          <w:tcPr>
            <w:tcW w:w="220" w:type="pct"/>
            <w:vMerge w:val="continue"/>
            <w:tcBorders>
              <w:tl2br w:val="nil"/>
              <w:tr2bl w:val="nil"/>
            </w:tcBorders>
            <w:tcMar>
              <w:top w:w="0" w:type="dxa"/>
              <w:left w:w="0" w:type="dxa"/>
              <w:bottom w:w="0" w:type="dxa"/>
              <w:right w:w="0" w:type="dxa"/>
            </w:tcMar>
            <w:vAlign w:val="center"/>
          </w:tcPr>
          <w:p w14:paraId="3E9AA5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718758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13A124F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4.4</w:t>
            </w:r>
          </w:p>
        </w:tc>
        <w:tc>
          <w:tcPr>
            <w:tcW w:w="248" w:type="pct"/>
            <w:tcBorders>
              <w:tl2br w:val="nil"/>
              <w:tr2bl w:val="nil"/>
            </w:tcBorders>
            <w:tcMar>
              <w:top w:w="0" w:type="dxa"/>
              <w:left w:w="0" w:type="dxa"/>
              <w:bottom w:w="0" w:type="dxa"/>
              <w:right w:w="0" w:type="dxa"/>
            </w:tcMar>
            <w:vAlign w:val="center"/>
          </w:tcPr>
          <w:p w14:paraId="78516E9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0.044</w:t>
            </w:r>
          </w:p>
        </w:tc>
        <w:tc>
          <w:tcPr>
            <w:tcW w:w="254" w:type="pct"/>
            <w:tcBorders>
              <w:tl2br w:val="nil"/>
              <w:tr2bl w:val="nil"/>
            </w:tcBorders>
            <w:tcMar>
              <w:top w:w="0" w:type="dxa"/>
              <w:left w:w="0" w:type="dxa"/>
              <w:bottom w:w="0" w:type="dxa"/>
              <w:right w:w="0" w:type="dxa"/>
            </w:tcMar>
            <w:vAlign w:val="center"/>
          </w:tcPr>
          <w:p w14:paraId="5C8E44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0.21</w:t>
            </w:r>
          </w:p>
        </w:tc>
        <w:tc>
          <w:tcPr>
            <w:tcW w:w="259" w:type="pct"/>
            <w:vMerge w:val="continue"/>
            <w:tcBorders>
              <w:tl2br w:val="nil"/>
              <w:tr2bl w:val="nil"/>
            </w:tcBorders>
            <w:tcMar>
              <w:top w:w="0" w:type="dxa"/>
              <w:left w:w="0" w:type="dxa"/>
              <w:bottom w:w="0" w:type="dxa"/>
              <w:right w:w="0" w:type="dxa"/>
            </w:tcMar>
            <w:vAlign w:val="center"/>
          </w:tcPr>
          <w:p w14:paraId="5149EB7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481" w:type="pct"/>
            <w:vMerge w:val="continue"/>
            <w:tcBorders>
              <w:tl2br w:val="nil"/>
              <w:tr2bl w:val="nil"/>
            </w:tcBorders>
            <w:tcMar>
              <w:top w:w="0" w:type="dxa"/>
              <w:left w:w="0" w:type="dxa"/>
              <w:bottom w:w="0" w:type="dxa"/>
              <w:right w:w="0" w:type="dxa"/>
            </w:tcMar>
            <w:vAlign w:val="center"/>
          </w:tcPr>
          <w:p w14:paraId="7EE2361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191" w:type="pct"/>
            <w:vMerge w:val="continue"/>
            <w:tcBorders>
              <w:tl2br w:val="nil"/>
              <w:tr2bl w:val="nil"/>
            </w:tcBorders>
            <w:tcMar>
              <w:top w:w="0" w:type="dxa"/>
              <w:left w:w="0" w:type="dxa"/>
              <w:bottom w:w="0" w:type="dxa"/>
              <w:right w:w="0" w:type="dxa"/>
            </w:tcMar>
            <w:vAlign w:val="center"/>
          </w:tcPr>
          <w:p w14:paraId="0ACFF69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3EC851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NMHC</w:t>
            </w:r>
          </w:p>
        </w:tc>
        <w:tc>
          <w:tcPr>
            <w:tcW w:w="231" w:type="pct"/>
            <w:vMerge w:val="continue"/>
            <w:tcBorders>
              <w:tl2br w:val="nil"/>
              <w:tr2bl w:val="nil"/>
            </w:tcBorders>
            <w:tcMar>
              <w:top w:w="0" w:type="dxa"/>
              <w:left w:w="0" w:type="dxa"/>
              <w:bottom w:w="0" w:type="dxa"/>
              <w:right w:w="0" w:type="dxa"/>
            </w:tcMar>
            <w:vAlign w:val="center"/>
          </w:tcPr>
          <w:p w14:paraId="1BD303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6A80EC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2.5</w:t>
            </w:r>
          </w:p>
        </w:tc>
        <w:tc>
          <w:tcPr>
            <w:tcW w:w="258" w:type="pct"/>
            <w:tcBorders>
              <w:tl2br w:val="nil"/>
              <w:tr2bl w:val="nil"/>
            </w:tcBorders>
            <w:tcMar>
              <w:top w:w="0" w:type="dxa"/>
              <w:left w:w="0" w:type="dxa"/>
              <w:bottom w:w="0" w:type="dxa"/>
              <w:right w:w="0" w:type="dxa"/>
            </w:tcMar>
            <w:vAlign w:val="center"/>
          </w:tcPr>
          <w:p w14:paraId="7D9F65E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eastAsia="zh-CN"/>
              </w:rPr>
            </w:pPr>
            <w:r>
              <w:rPr>
                <w:rFonts w:hint="default" w:ascii="Times New Roman" w:hAnsi="Times New Roman" w:eastAsia="仿宋_GB2312" w:cs="Times New Roman"/>
                <w:bCs/>
                <w:snapToGrid w:val="0"/>
                <w:color w:val="auto"/>
                <w:kern w:val="0"/>
                <w:sz w:val="21"/>
                <w:szCs w:val="21"/>
              </w:rPr>
              <w:t>0.0</w:t>
            </w:r>
            <w:r>
              <w:rPr>
                <w:rFonts w:hint="default" w:ascii="Times New Roman" w:hAnsi="Times New Roman" w:eastAsia="仿宋_GB2312" w:cs="Times New Roman"/>
                <w:bCs/>
                <w:snapToGrid w:val="0"/>
                <w:color w:val="auto"/>
                <w:kern w:val="0"/>
                <w:sz w:val="21"/>
                <w:szCs w:val="21"/>
                <w:lang w:val="en-US" w:eastAsia="zh-CN"/>
              </w:rPr>
              <w:t>5</w:t>
            </w:r>
          </w:p>
        </w:tc>
        <w:tc>
          <w:tcPr>
            <w:tcW w:w="236" w:type="pct"/>
            <w:tcBorders>
              <w:tl2br w:val="nil"/>
              <w:tr2bl w:val="nil"/>
            </w:tcBorders>
            <w:tcMar>
              <w:top w:w="0" w:type="dxa"/>
              <w:left w:w="0" w:type="dxa"/>
              <w:bottom w:w="0" w:type="dxa"/>
              <w:right w:w="0" w:type="dxa"/>
            </w:tcMar>
            <w:vAlign w:val="center"/>
          </w:tcPr>
          <w:p w14:paraId="77B7FD8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0.24</w:t>
            </w:r>
          </w:p>
        </w:tc>
        <w:tc>
          <w:tcPr>
            <w:tcW w:w="219" w:type="pct"/>
            <w:vMerge w:val="continue"/>
            <w:tcBorders>
              <w:tl2br w:val="nil"/>
              <w:tr2bl w:val="nil"/>
            </w:tcBorders>
            <w:tcMar>
              <w:top w:w="0" w:type="dxa"/>
              <w:left w:w="0" w:type="dxa"/>
              <w:bottom w:w="0" w:type="dxa"/>
              <w:right w:w="0" w:type="dxa"/>
            </w:tcMar>
            <w:vAlign w:val="center"/>
          </w:tcPr>
          <w:p w14:paraId="3A188D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609" w:type="dxa"/>
            <w:tcBorders>
              <w:tl2br w:val="nil"/>
              <w:tr2bl w:val="nil"/>
            </w:tcBorders>
            <w:tcMar>
              <w:top w:w="0" w:type="dxa"/>
              <w:left w:w="0" w:type="dxa"/>
              <w:bottom w:w="0" w:type="dxa"/>
              <w:right w:w="0" w:type="dxa"/>
            </w:tcMar>
            <w:vAlign w:val="center"/>
          </w:tcPr>
          <w:p w14:paraId="066547B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40</w:t>
            </w:r>
          </w:p>
        </w:tc>
        <w:tc>
          <w:tcPr>
            <w:tcW w:w="479" w:type="dxa"/>
            <w:tcBorders>
              <w:tl2br w:val="nil"/>
              <w:tr2bl w:val="nil"/>
            </w:tcBorders>
            <w:tcMar>
              <w:top w:w="0" w:type="dxa"/>
              <w:left w:w="0" w:type="dxa"/>
              <w:bottom w:w="0" w:type="dxa"/>
              <w:right w:w="0" w:type="dxa"/>
            </w:tcMar>
            <w:vAlign w:val="center"/>
          </w:tcPr>
          <w:p w14:paraId="74818DB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1.8</w:t>
            </w:r>
          </w:p>
        </w:tc>
        <w:tc>
          <w:tcPr>
            <w:tcW w:w="173" w:type="pct"/>
            <w:vMerge w:val="continue"/>
            <w:tcBorders>
              <w:tl2br w:val="nil"/>
              <w:tr2bl w:val="nil"/>
            </w:tcBorders>
            <w:tcMar>
              <w:top w:w="0" w:type="dxa"/>
              <w:left w:w="0" w:type="dxa"/>
              <w:bottom w:w="0" w:type="dxa"/>
              <w:right w:w="0" w:type="dxa"/>
            </w:tcMar>
            <w:vAlign w:val="center"/>
          </w:tcPr>
          <w:p w14:paraId="4BC13B9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40A3239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14" w:hRule="atLeast"/>
        </w:trPr>
        <w:tc>
          <w:tcPr>
            <w:tcW w:w="219" w:type="pct"/>
            <w:vMerge w:val="continue"/>
            <w:tcBorders>
              <w:tl2br w:val="nil"/>
              <w:tr2bl w:val="nil"/>
            </w:tcBorders>
            <w:tcMar>
              <w:top w:w="0" w:type="dxa"/>
              <w:left w:w="0" w:type="dxa"/>
              <w:bottom w:w="0" w:type="dxa"/>
              <w:right w:w="0" w:type="dxa"/>
            </w:tcMar>
            <w:vAlign w:val="center"/>
          </w:tcPr>
          <w:p w14:paraId="0D4C4AE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17" w:type="pct"/>
            <w:vMerge w:val="restart"/>
            <w:tcBorders>
              <w:tl2br w:val="nil"/>
              <w:tr2bl w:val="nil"/>
            </w:tcBorders>
            <w:tcMar>
              <w:top w:w="0" w:type="dxa"/>
              <w:left w:w="0" w:type="dxa"/>
              <w:bottom w:w="0" w:type="dxa"/>
              <w:right w:w="0" w:type="dxa"/>
            </w:tcMar>
            <w:vAlign w:val="center"/>
          </w:tcPr>
          <w:p w14:paraId="5C86DF0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r>
              <w:rPr>
                <w:rFonts w:hint="default" w:ascii="Times New Roman" w:hAnsi="Times New Roman" w:eastAsia="仿宋_GB2312" w:cs="Times New Roman"/>
                <w:snapToGrid w:val="0"/>
                <w:color w:val="auto"/>
                <w:kern w:val="0"/>
                <w:sz w:val="21"/>
                <w:szCs w:val="21"/>
              </w:rPr>
              <w:t>浸涂、烘干固化</w:t>
            </w:r>
          </w:p>
        </w:tc>
        <w:tc>
          <w:tcPr>
            <w:tcW w:w="254" w:type="pct"/>
            <w:tcBorders>
              <w:tl2br w:val="nil"/>
              <w:tr2bl w:val="nil"/>
            </w:tcBorders>
            <w:tcMar>
              <w:top w:w="0" w:type="dxa"/>
              <w:left w:w="0" w:type="dxa"/>
              <w:bottom w:w="0" w:type="dxa"/>
              <w:right w:w="0" w:type="dxa"/>
            </w:tcMar>
            <w:vAlign w:val="center"/>
          </w:tcPr>
          <w:p w14:paraId="79A565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NMHC</w:t>
            </w:r>
          </w:p>
        </w:tc>
        <w:tc>
          <w:tcPr>
            <w:tcW w:w="220" w:type="pct"/>
            <w:vMerge w:val="continue"/>
            <w:tcBorders>
              <w:tl2br w:val="nil"/>
              <w:tr2bl w:val="nil"/>
            </w:tcBorders>
            <w:tcMar>
              <w:top w:w="0" w:type="dxa"/>
              <w:left w:w="0" w:type="dxa"/>
              <w:bottom w:w="0" w:type="dxa"/>
              <w:right w:w="0" w:type="dxa"/>
            </w:tcMar>
            <w:vAlign w:val="center"/>
          </w:tcPr>
          <w:p w14:paraId="215DDBD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44" w:type="pct"/>
            <w:vMerge w:val="restart"/>
            <w:tcBorders>
              <w:tl2br w:val="nil"/>
              <w:tr2bl w:val="nil"/>
            </w:tcBorders>
            <w:tcMar>
              <w:top w:w="0" w:type="dxa"/>
              <w:left w:w="0" w:type="dxa"/>
              <w:bottom w:w="0" w:type="dxa"/>
              <w:right w:w="0" w:type="dxa"/>
            </w:tcMar>
            <w:vAlign w:val="center"/>
          </w:tcPr>
          <w:p w14:paraId="766DA73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10000</w:t>
            </w:r>
          </w:p>
        </w:tc>
        <w:tc>
          <w:tcPr>
            <w:tcW w:w="258" w:type="pct"/>
            <w:tcBorders>
              <w:tl2br w:val="nil"/>
              <w:tr2bl w:val="nil"/>
            </w:tcBorders>
            <w:tcMar>
              <w:top w:w="0" w:type="dxa"/>
              <w:left w:w="0" w:type="dxa"/>
              <w:bottom w:w="0" w:type="dxa"/>
              <w:right w:w="0" w:type="dxa"/>
            </w:tcMar>
            <w:vAlign w:val="center"/>
          </w:tcPr>
          <w:p w14:paraId="05922C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45.6</w:t>
            </w:r>
          </w:p>
        </w:tc>
        <w:tc>
          <w:tcPr>
            <w:tcW w:w="248" w:type="pct"/>
            <w:tcBorders>
              <w:tl2br w:val="nil"/>
              <w:tr2bl w:val="nil"/>
            </w:tcBorders>
            <w:tcMar>
              <w:top w:w="0" w:type="dxa"/>
              <w:left w:w="0" w:type="dxa"/>
              <w:bottom w:w="0" w:type="dxa"/>
              <w:right w:w="0" w:type="dxa"/>
            </w:tcMar>
            <w:vAlign w:val="center"/>
          </w:tcPr>
          <w:p w14:paraId="68A931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0.456</w:t>
            </w:r>
          </w:p>
        </w:tc>
        <w:tc>
          <w:tcPr>
            <w:tcW w:w="254" w:type="pct"/>
            <w:tcBorders>
              <w:tl2br w:val="nil"/>
              <w:tr2bl w:val="nil"/>
            </w:tcBorders>
            <w:tcMar>
              <w:top w:w="0" w:type="dxa"/>
              <w:left w:w="0" w:type="dxa"/>
              <w:bottom w:w="0" w:type="dxa"/>
              <w:right w:w="0" w:type="dxa"/>
            </w:tcMar>
            <w:vAlign w:val="center"/>
          </w:tcPr>
          <w:p w14:paraId="7D7AB6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2.19</w:t>
            </w:r>
          </w:p>
        </w:tc>
        <w:tc>
          <w:tcPr>
            <w:tcW w:w="259" w:type="pct"/>
            <w:vMerge w:val="continue"/>
            <w:tcBorders>
              <w:tl2br w:val="nil"/>
              <w:tr2bl w:val="nil"/>
            </w:tcBorders>
            <w:tcMar>
              <w:top w:w="0" w:type="dxa"/>
              <w:left w:w="0" w:type="dxa"/>
              <w:bottom w:w="0" w:type="dxa"/>
              <w:right w:w="0" w:type="dxa"/>
            </w:tcMar>
            <w:vAlign w:val="center"/>
          </w:tcPr>
          <w:p w14:paraId="1FF196F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481" w:type="pct"/>
            <w:vMerge w:val="continue"/>
            <w:tcBorders>
              <w:tl2br w:val="nil"/>
              <w:tr2bl w:val="nil"/>
            </w:tcBorders>
            <w:tcMar>
              <w:top w:w="0" w:type="dxa"/>
              <w:left w:w="0" w:type="dxa"/>
              <w:bottom w:w="0" w:type="dxa"/>
              <w:right w:w="0" w:type="dxa"/>
            </w:tcMar>
            <w:vAlign w:val="center"/>
          </w:tcPr>
          <w:p w14:paraId="0ADE682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191" w:type="pct"/>
            <w:vMerge w:val="continue"/>
            <w:tcBorders>
              <w:tl2br w:val="nil"/>
              <w:tr2bl w:val="nil"/>
            </w:tcBorders>
            <w:tcMar>
              <w:top w:w="0" w:type="dxa"/>
              <w:left w:w="0" w:type="dxa"/>
              <w:bottom w:w="0" w:type="dxa"/>
              <w:right w:w="0" w:type="dxa"/>
            </w:tcMar>
            <w:vAlign w:val="center"/>
          </w:tcPr>
          <w:p w14:paraId="5382A4A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6CA9891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SO</w:t>
            </w:r>
            <w:r>
              <w:rPr>
                <w:rFonts w:hint="default" w:ascii="Times New Roman" w:hAnsi="Times New Roman" w:eastAsia="仿宋_GB2312" w:cs="Times New Roman"/>
                <w:snapToGrid w:val="0"/>
                <w:color w:val="auto"/>
                <w:kern w:val="0"/>
                <w:sz w:val="21"/>
                <w:szCs w:val="21"/>
                <w:vertAlign w:val="subscript"/>
              </w:rPr>
              <w:t>2</w:t>
            </w:r>
          </w:p>
        </w:tc>
        <w:tc>
          <w:tcPr>
            <w:tcW w:w="231" w:type="pct"/>
            <w:vMerge w:val="continue"/>
            <w:tcBorders>
              <w:tl2br w:val="nil"/>
              <w:tr2bl w:val="nil"/>
            </w:tcBorders>
            <w:tcMar>
              <w:top w:w="0" w:type="dxa"/>
              <w:left w:w="0" w:type="dxa"/>
              <w:bottom w:w="0" w:type="dxa"/>
              <w:right w:w="0" w:type="dxa"/>
            </w:tcMar>
            <w:vAlign w:val="center"/>
          </w:tcPr>
          <w:p w14:paraId="65A9220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0AB191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0.05</w:t>
            </w:r>
          </w:p>
        </w:tc>
        <w:tc>
          <w:tcPr>
            <w:tcW w:w="258" w:type="pct"/>
            <w:tcBorders>
              <w:tl2br w:val="nil"/>
              <w:tr2bl w:val="nil"/>
            </w:tcBorders>
            <w:tcMar>
              <w:top w:w="0" w:type="dxa"/>
              <w:left w:w="0" w:type="dxa"/>
              <w:bottom w:w="0" w:type="dxa"/>
              <w:right w:w="0" w:type="dxa"/>
            </w:tcMar>
            <w:vAlign w:val="center"/>
          </w:tcPr>
          <w:p w14:paraId="46D984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0.001</w:t>
            </w:r>
          </w:p>
        </w:tc>
        <w:tc>
          <w:tcPr>
            <w:tcW w:w="236" w:type="pct"/>
            <w:tcBorders>
              <w:tl2br w:val="nil"/>
              <w:tr2bl w:val="nil"/>
            </w:tcBorders>
            <w:shd w:val="clear" w:color="auto" w:fill="auto"/>
            <w:tcMar>
              <w:top w:w="0" w:type="dxa"/>
              <w:left w:w="0" w:type="dxa"/>
              <w:bottom w:w="0" w:type="dxa"/>
              <w:right w:w="0" w:type="dxa"/>
            </w:tcMar>
            <w:vAlign w:val="center"/>
          </w:tcPr>
          <w:p w14:paraId="57242FE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0.005</w:t>
            </w:r>
          </w:p>
        </w:tc>
        <w:tc>
          <w:tcPr>
            <w:tcW w:w="219" w:type="pct"/>
            <w:vMerge w:val="continue"/>
            <w:tcBorders>
              <w:tl2br w:val="nil"/>
              <w:tr2bl w:val="nil"/>
            </w:tcBorders>
            <w:tcMar>
              <w:top w:w="0" w:type="dxa"/>
              <w:left w:w="0" w:type="dxa"/>
              <w:bottom w:w="0" w:type="dxa"/>
              <w:right w:w="0" w:type="dxa"/>
            </w:tcMar>
            <w:vAlign w:val="center"/>
          </w:tcPr>
          <w:p w14:paraId="6175DE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30" w:type="pct"/>
            <w:tcBorders>
              <w:tl2br w:val="nil"/>
              <w:tr2bl w:val="nil"/>
            </w:tcBorders>
            <w:shd w:val="clear" w:color="auto" w:fill="auto"/>
            <w:tcMar>
              <w:top w:w="0" w:type="dxa"/>
              <w:left w:w="0" w:type="dxa"/>
              <w:bottom w:w="0" w:type="dxa"/>
              <w:right w:w="0" w:type="dxa"/>
            </w:tcMar>
            <w:vAlign w:val="center"/>
          </w:tcPr>
          <w:p w14:paraId="7E093CD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80</w:t>
            </w:r>
          </w:p>
        </w:tc>
        <w:tc>
          <w:tcPr>
            <w:tcW w:w="180" w:type="pct"/>
            <w:tcBorders>
              <w:tl2br w:val="nil"/>
              <w:tr2bl w:val="nil"/>
            </w:tcBorders>
            <w:tcMar>
              <w:top w:w="0" w:type="dxa"/>
              <w:left w:w="0" w:type="dxa"/>
              <w:bottom w:w="0" w:type="dxa"/>
              <w:right w:w="0" w:type="dxa"/>
            </w:tcMar>
            <w:vAlign w:val="center"/>
          </w:tcPr>
          <w:p w14:paraId="7485B46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16F350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2ECFBCE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7A84190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3AF8453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4" w:type="pct"/>
            <w:tcBorders>
              <w:tl2br w:val="nil"/>
              <w:tr2bl w:val="nil"/>
            </w:tcBorders>
            <w:tcMar>
              <w:top w:w="0" w:type="dxa"/>
              <w:left w:w="0" w:type="dxa"/>
              <w:bottom w:w="0" w:type="dxa"/>
              <w:right w:w="0" w:type="dxa"/>
            </w:tcMar>
            <w:vAlign w:val="center"/>
          </w:tcPr>
          <w:p w14:paraId="6190893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restart"/>
            <w:tcBorders>
              <w:tl2br w:val="nil"/>
              <w:tr2bl w:val="nil"/>
            </w:tcBorders>
            <w:tcMar>
              <w:top w:w="0" w:type="dxa"/>
              <w:left w:w="0" w:type="dxa"/>
              <w:bottom w:w="0" w:type="dxa"/>
              <w:right w:w="0" w:type="dxa"/>
            </w:tcMar>
            <w:vAlign w:val="center"/>
          </w:tcPr>
          <w:p w14:paraId="7F6898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产污系数法</w:t>
            </w:r>
          </w:p>
        </w:tc>
        <w:tc>
          <w:tcPr>
            <w:tcW w:w="244" w:type="pct"/>
            <w:vMerge w:val="continue"/>
            <w:tcBorders>
              <w:tl2br w:val="nil"/>
              <w:tr2bl w:val="nil"/>
            </w:tcBorders>
            <w:tcMar>
              <w:top w:w="0" w:type="dxa"/>
              <w:left w:w="0" w:type="dxa"/>
              <w:bottom w:w="0" w:type="dxa"/>
              <w:right w:w="0" w:type="dxa"/>
            </w:tcMar>
            <w:vAlign w:val="center"/>
          </w:tcPr>
          <w:p w14:paraId="6EFDD1E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4635A9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0.25</w:t>
            </w:r>
          </w:p>
        </w:tc>
        <w:tc>
          <w:tcPr>
            <w:tcW w:w="248" w:type="pct"/>
            <w:tcBorders>
              <w:tl2br w:val="nil"/>
              <w:tr2bl w:val="nil"/>
            </w:tcBorders>
            <w:tcMar>
              <w:top w:w="0" w:type="dxa"/>
              <w:left w:w="0" w:type="dxa"/>
              <w:bottom w:w="0" w:type="dxa"/>
              <w:right w:w="0" w:type="dxa"/>
            </w:tcMar>
            <w:vAlign w:val="center"/>
          </w:tcPr>
          <w:p w14:paraId="61D1D4F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0.003</w:t>
            </w:r>
          </w:p>
        </w:tc>
        <w:tc>
          <w:tcPr>
            <w:tcW w:w="254" w:type="pct"/>
            <w:tcBorders>
              <w:tl2br w:val="nil"/>
              <w:tr2bl w:val="nil"/>
            </w:tcBorders>
            <w:tcMar>
              <w:top w:w="0" w:type="dxa"/>
              <w:left w:w="0" w:type="dxa"/>
              <w:bottom w:w="0" w:type="dxa"/>
              <w:right w:w="0" w:type="dxa"/>
            </w:tcMar>
            <w:vAlign w:val="center"/>
          </w:tcPr>
          <w:p w14:paraId="56C2DC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0.012</w:t>
            </w:r>
          </w:p>
        </w:tc>
        <w:tc>
          <w:tcPr>
            <w:tcW w:w="259" w:type="pct"/>
            <w:vMerge w:val="restart"/>
            <w:tcBorders>
              <w:tl2br w:val="nil"/>
              <w:tr2bl w:val="nil"/>
            </w:tcBorders>
            <w:tcMar>
              <w:top w:w="0" w:type="dxa"/>
              <w:left w:w="0" w:type="dxa"/>
              <w:bottom w:w="0" w:type="dxa"/>
              <w:right w:w="0" w:type="dxa"/>
            </w:tcMar>
            <w:vAlign w:val="center"/>
          </w:tcPr>
          <w:p w14:paraId="1B254E7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低氮燃烧技术</w:t>
            </w:r>
          </w:p>
        </w:tc>
        <w:tc>
          <w:tcPr>
            <w:tcW w:w="481" w:type="pct"/>
            <w:vMerge w:val="continue"/>
            <w:tcBorders>
              <w:tl2br w:val="nil"/>
              <w:tr2bl w:val="nil"/>
            </w:tcBorders>
            <w:tcMar>
              <w:top w:w="0" w:type="dxa"/>
              <w:left w:w="0" w:type="dxa"/>
              <w:bottom w:w="0" w:type="dxa"/>
              <w:right w:w="0" w:type="dxa"/>
            </w:tcMar>
            <w:vAlign w:val="center"/>
          </w:tcPr>
          <w:p w14:paraId="165FFE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191" w:type="pct"/>
            <w:vMerge w:val="restart"/>
            <w:tcBorders>
              <w:tl2br w:val="nil"/>
              <w:tr2bl w:val="nil"/>
            </w:tcBorders>
            <w:tcMar>
              <w:top w:w="0" w:type="dxa"/>
              <w:left w:w="0" w:type="dxa"/>
              <w:bottom w:w="0" w:type="dxa"/>
              <w:right w:w="0" w:type="dxa"/>
            </w:tcMar>
            <w:vAlign w:val="center"/>
          </w:tcPr>
          <w:p w14:paraId="336677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325" w:type="pct"/>
            <w:tcBorders>
              <w:tl2br w:val="nil"/>
              <w:tr2bl w:val="nil"/>
            </w:tcBorders>
            <w:shd w:val="clear" w:color="auto" w:fill="auto"/>
            <w:tcMar>
              <w:top w:w="0" w:type="dxa"/>
              <w:left w:w="0" w:type="dxa"/>
              <w:bottom w:w="0" w:type="dxa"/>
              <w:right w:w="0" w:type="dxa"/>
            </w:tcMar>
            <w:vAlign w:val="center"/>
          </w:tcPr>
          <w:p w14:paraId="5E2219F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NOx</w:t>
            </w:r>
          </w:p>
        </w:tc>
        <w:tc>
          <w:tcPr>
            <w:tcW w:w="231" w:type="pct"/>
            <w:vMerge w:val="continue"/>
            <w:tcBorders>
              <w:tl2br w:val="nil"/>
              <w:tr2bl w:val="nil"/>
            </w:tcBorders>
            <w:tcMar>
              <w:top w:w="0" w:type="dxa"/>
              <w:left w:w="0" w:type="dxa"/>
              <w:bottom w:w="0" w:type="dxa"/>
              <w:right w:w="0" w:type="dxa"/>
            </w:tcMar>
            <w:vAlign w:val="center"/>
          </w:tcPr>
          <w:p w14:paraId="63E7818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64E1CE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0.33</w:t>
            </w:r>
          </w:p>
        </w:tc>
        <w:tc>
          <w:tcPr>
            <w:tcW w:w="258" w:type="pct"/>
            <w:tcBorders>
              <w:tl2br w:val="nil"/>
              <w:tr2bl w:val="nil"/>
            </w:tcBorders>
            <w:tcMar>
              <w:top w:w="0" w:type="dxa"/>
              <w:left w:w="0" w:type="dxa"/>
              <w:bottom w:w="0" w:type="dxa"/>
              <w:right w:w="0" w:type="dxa"/>
            </w:tcMar>
            <w:vAlign w:val="center"/>
          </w:tcPr>
          <w:p w14:paraId="705F3B6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0.006</w:t>
            </w:r>
          </w:p>
        </w:tc>
        <w:tc>
          <w:tcPr>
            <w:tcW w:w="236" w:type="pct"/>
            <w:tcBorders>
              <w:tl2br w:val="nil"/>
              <w:tr2bl w:val="nil"/>
            </w:tcBorders>
            <w:shd w:val="clear" w:color="auto" w:fill="auto"/>
            <w:tcMar>
              <w:top w:w="0" w:type="dxa"/>
              <w:left w:w="0" w:type="dxa"/>
              <w:bottom w:w="0" w:type="dxa"/>
              <w:right w:w="0" w:type="dxa"/>
            </w:tcMar>
            <w:vAlign w:val="center"/>
          </w:tcPr>
          <w:p w14:paraId="74BD89E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0.0315</w:t>
            </w:r>
          </w:p>
        </w:tc>
        <w:tc>
          <w:tcPr>
            <w:tcW w:w="219" w:type="pct"/>
            <w:vMerge w:val="continue"/>
            <w:tcBorders>
              <w:tl2br w:val="nil"/>
              <w:tr2bl w:val="nil"/>
            </w:tcBorders>
            <w:tcMar>
              <w:top w:w="0" w:type="dxa"/>
              <w:left w:w="0" w:type="dxa"/>
              <w:bottom w:w="0" w:type="dxa"/>
              <w:right w:w="0" w:type="dxa"/>
            </w:tcMar>
            <w:vAlign w:val="center"/>
          </w:tcPr>
          <w:p w14:paraId="11A260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30" w:type="pct"/>
            <w:tcBorders>
              <w:tl2br w:val="nil"/>
              <w:tr2bl w:val="nil"/>
            </w:tcBorders>
            <w:shd w:val="clear" w:color="auto" w:fill="auto"/>
            <w:tcMar>
              <w:top w:w="0" w:type="dxa"/>
              <w:left w:w="0" w:type="dxa"/>
              <w:bottom w:w="0" w:type="dxa"/>
              <w:right w:w="0" w:type="dxa"/>
            </w:tcMar>
            <w:vAlign w:val="center"/>
          </w:tcPr>
          <w:p w14:paraId="4F3335D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180</w:t>
            </w:r>
          </w:p>
        </w:tc>
        <w:tc>
          <w:tcPr>
            <w:tcW w:w="180" w:type="pct"/>
            <w:tcBorders>
              <w:tl2br w:val="nil"/>
              <w:tr2bl w:val="nil"/>
            </w:tcBorders>
            <w:tcMar>
              <w:top w:w="0" w:type="dxa"/>
              <w:left w:w="0" w:type="dxa"/>
              <w:bottom w:w="0" w:type="dxa"/>
              <w:right w:w="0" w:type="dxa"/>
            </w:tcMar>
            <w:vAlign w:val="center"/>
          </w:tcPr>
          <w:p w14:paraId="03ECFBF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7D3131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594C424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217B8F7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5D432BE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4" w:type="pct"/>
            <w:tcBorders>
              <w:tl2br w:val="nil"/>
              <w:tr2bl w:val="nil"/>
            </w:tcBorders>
            <w:tcMar>
              <w:top w:w="0" w:type="dxa"/>
              <w:left w:w="0" w:type="dxa"/>
              <w:bottom w:w="0" w:type="dxa"/>
              <w:right w:w="0" w:type="dxa"/>
            </w:tcMar>
            <w:vAlign w:val="center"/>
          </w:tcPr>
          <w:p w14:paraId="19F367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SO</w:t>
            </w:r>
            <w:r>
              <w:rPr>
                <w:rFonts w:hint="default" w:ascii="Times New Roman" w:hAnsi="Times New Roman" w:eastAsia="仿宋_GB2312" w:cs="Times New Roman"/>
                <w:snapToGrid w:val="0"/>
                <w:color w:val="auto"/>
                <w:kern w:val="0"/>
                <w:sz w:val="21"/>
                <w:szCs w:val="21"/>
                <w:vertAlign w:val="subscript"/>
              </w:rPr>
              <w:t>2</w:t>
            </w:r>
          </w:p>
        </w:tc>
        <w:tc>
          <w:tcPr>
            <w:tcW w:w="220" w:type="pct"/>
            <w:vMerge w:val="continue"/>
            <w:tcBorders>
              <w:tl2br w:val="nil"/>
              <w:tr2bl w:val="nil"/>
            </w:tcBorders>
            <w:tcMar>
              <w:top w:w="0" w:type="dxa"/>
              <w:left w:w="0" w:type="dxa"/>
              <w:bottom w:w="0" w:type="dxa"/>
              <w:right w:w="0" w:type="dxa"/>
            </w:tcMar>
            <w:vAlign w:val="center"/>
          </w:tcPr>
          <w:p w14:paraId="77CEA03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43472B1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6488E2D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0.1</w:t>
            </w:r>
          </w:p>
        </w:tc>
        <w:tc>
          <w:tcPr>
            <w:tcW w:w="248" w:type="pct"/>
            <w:tcBorders>
              <w:tl2br w:val="nil"/>
              <w:tr2bl w:val="nil"/>
            </w:tcBorders>
            <w:tcMar>
              <w:top w:w="0" w:type="dxa"/>
              <w:left w:w="0" w:type="dxa"/>
              <w:bottom w:w="0" w:type="dxa"/>
              <w:right w:w="0" w:type="dxa"/>
            </w:tcMar>
            <w:vAlign w:val="center"/>
          </w:tcPr>
          <w:p w14:paraId="7CE0DB0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0.001</w:t>
            </w:r>
          </w:p>
        </w:tc>
        <w:tc>
          <w:tcPr>
            <w:tcW w:w="254" w:type="pct"/>
            <w:tcBorders>
              <w:tl2br w:val="nil"/>
              <w:tr2bl w:val="nil"/>
            </w:tcBorders>
            <w:tcMar>
              <w:top w:w="0" w:type="dxa"/>
              <w:left w:w="0" w:type="dxa"/>
              <w:bottom w:w="0" w:type="dxa"/>
              <w:right w:w="0" w:type="dxa"/>
            </w:tcMar>
            <w:vAlign w:val="center"/>
          </w:tcPr>
          <w:p w14:paraId="59B2963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0.005</w:t>
            </w:r>
          </w:p>
        </w:tc>
        <w:tc>
          <w:tcPr>
            <w:tcW w:w="259" w:type="pct"/>
            <w:vMerge w:val="continue"/>
            <w:tcBorders>
              <w:tl2br w:val="nil"/>
              <w:tr2bl w:val="nil"/>
            </w:tcBorders>
            <w:tcMar>
              <w:top w:w="0" w:type="dxa"/>
              <w:left w:w="0" w:type="dxa"/>
              <w:bottom w:w="0" w:type="dxa"/>
              <w:right w:w="0" w:type="dxa"/>
            </w:tcMar>
            <w:vAlign w:val="center"/>
          </w:tcPr>
          <w:p w14:paraId="57B779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481" w:type="pct"/>
            <w:vMerge w:val="continue"/>
            <w:tcBorders>
              <w:tl2br w:val="nil"/>
              <w:tr2bl w:val="nil"/>
            </w:tcBorders>
            <w:tcMar>
              <w:top w:w="0" w:type="dxa"/>
              <w:left w:w="0" w:type="dxa"/>
              <w:bottom w:w="0" w:type="dxa"/>
              <w:right w:w="0" w:type="dxa"/>
            </w:tcMar>
            <w:vAlign w:val="center"/>
          </w:tcPr>
          <w:p w14:paraId="66F4940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191" w:type="pct"/>
            <w:vMerge w:val="continue"/>
            <w:tcBorders>
              <w:tl2br w:val="nil"/>
              <w:tr2bl w:val="nil"/>
            </w:tcBorders>
            <w:tcMar>
              <w:top w:w="0" w:type="dxa"/>
              <w:left w:w="0" w:type="dxa"/>
              <w:bottom w:w="0" w:type="dxa"/>
              <w:right w:w="0" w:type="dxa"/>
            </w:tcMar>
            <w:vAlign w:val="center"/>
          </w:tcPr>
          <w:p w14:paraId="1899D1E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101A897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31" w:type="pct"/>
            <w:tcBorders>
              <w:tl2br w:val="nil"/>
              <w:tr2bl w:val="nil"/>
            </w:tcBorders>
            <w:tcMar>
              <w:top w:w="0" w:type="dxa"/>
              <w:left w:w="0" w:type="dxa"/>
              <w:bottom w:w="0" w:type="dxa"/>
              <w:right w:w="0" w:type="dxa"/>
            </w:tcMar>
            <w:vAlign w:val="center"/>
          </w:tcPr>
          <w:p w14:paraId="4471D3D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98" w:type="pct"/>
            <w:tcBorders>
              <w:tl2br w:val="nil"/>
              <w:tr2bl w:val="nil"/>
            </w:tcBorders>
            <w:tcMar>
              <w:top w:w="0" w:type="dxa"/>
              <w:left w:w="0" w:type="dxa"/>
              <w:bottom w:w="0" w:type="dxa"/>
              <w:right w:w="0" w:type="dxa"/>
            </w:tcMar>
            <w:vAlign w:val="center"/>
          </w:tcPr>
          <w:p w14:paraId="3715CA6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58" w:type="pct"/>
            <w:tcBorders>
              <w:tl2br w:val="nil"/>
              <w:tr2bl w:val="nil"/>
            </w:tcBorders>
            <w:tcMar>
              <w:top w:w="0" w:type="dxa"/>
              <w:left w:w="0" w:type="dxa"/>
              <w:bottom w:w="0" w:type="dxa"/>
              <w:right w:w="0" w:type="dxa"/>
            </w:tcMar>
            <w:vAlign w:val="center"/>
          </w:tcPr>
          <w:p w14:paraId="391B70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6" w:type="pct"/>
            <w:tcBorders>
              <w:tl2br w:val="nil"/>
              <w:tr2bl w:val="nil"/>
            </w:tcBorders>
            <w:tcMar>
              <w:top w:w="0" w:type="dxa"/>
              <w:left w:w="0" w:type="dxa"/>
              <w:bottom w:w="0" w:type="dxa"/>
              <w:right w:w="0" w:type="dxa"/>
            </w:tcMar>
            <w:vAlign w:val="center"/>
          </w:tcPr>
          <w:p w14:paraId="31D41B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19" w:type="pct"/>
            <w:tcBorders>
              <w:tl2br w:val="nil"/>
              <w:tr2bl w:val="nil"/>
            </w:tcBorders>
            <w:tcMar>
              <w:top w:w="0" w:type="dxa"/>
              <w:left w:w="0" w:type="dxa"/>
              <w:bottom w:w="0" w:type="dxa"/>
              <w:right w:w="0" w:type="dxa"/>
            </w:tcMar>
            <w:vAlign w:val="center"/>
          </w:tcPr>
          <w:p w14:paraId="7C2A6A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0" w:type="pct"/>
            <w:tcBorders>
              <w:tl2br w:val="nil"/>
              <w:tr2bl w:val="nil"/>
            </w:tcBorders>
            <w:tcMar>
              <w:top w:w="0" w:type="dxa"/>
              <w:left w:w="0" w:type="dxa"/>
              <w:bottom w:w="0" w:type="dxa"/>
              <w:right w:w="0" w:type="dxa"/>
            </w:tcMar>
            <w:vAlign w:val="center"/>
          </w:tcPr>
          <w:p w14:paraId="5FF65B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w:t>
            </w:r>
          </w:p>
        </w:tc>
        <w:tc>
          <w:tcPr>
            <w:tcW w:w="180" w:type="pct"/>
            <w:tcBorders>
              <w:tl2br w:val="nil"/>
              <w:tr2bl w:val="nil"/>
            </w:tcBorders>
            <w:tcMar>
              <w:top w:w="0" w:type="dxa"/>
              <w:left w:w="0" w:type="dxa"/>
              <w:bottom w:w="0" w:type="dxa"/>
              <w:right w:w="0" w:type="dxa"/>
            </w:tcMar>
            <w:vAlign w:val="center"/>
          </w:tcPr>
          <w:p w14:paraId="512232B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793392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5F96C43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7C948B2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17" w:type="pct"/>
            <w:vMerge w:val="continue"/>
            <w:tcBorders>
              <w:tl2br w:val="nil"/>
              <w:tr2bl w:val="nil"/>
            </w:tcBorders>
            <w:tcMar>
              <w:top w:w="0" w:type="dxa"/>
              <w:left w:w="0" w:type="dxa"/>
              <w:bottom w:w="0" w:type="dxa"/>
              <w:right w:w="0" w:type="dxa"/>
            </w:tcMar>
            <w:vAlign w:val="center"/>
          </w:tcPr>
          <w:p w14:paraId="234EE5E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4" w:type="pct"/>
            <w:tcBorders>
              <w:tl2br w:val="nil"/>
              <w:tr2bl w:val="nil"/>
            </w:tcBorders>
            <w:tcMar>
              <w:top w:w="0" w:type="dxa"/>
              <w:left w:w="0" w:type="dxa"/>
              <w:bottom w:w="0" w:type="dxa"/>
              <w:right w:w="0" w:type="dxa"/>
            </w:tcMar>
            <w:vAlign w:val="center"/>
          </w:tcPr>
          <w:p w14:paraId="0FCB170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NOx</w:t>
            </w:r>
          </w:p>
        </w:tc>
        <w:tc>
          <w:tcPr>
            <w:tcW w:w="220" w:type="pct"/>
            <w:vMerge w:val="continue"/>
            <w:tcBorders>
              <w:tl2br w:val="nil"/>
              <w:tr2bl w:val="nil"/>
            </w:tcBorders>
            <w:tcMar>
              <w:top w:w="0" w:type="dxa"/>
              <w:left w:w="0" w:type="dxa"/>
              <w:bottom w:w="0" w:type="dxa"/>
              <w:right w:w="0" w:type="dxa"/>
            </w:tcMar>
            <w:vAlign w:val="center"/>
          </w:tcPr>
          <w:p w14:paraId="6949FF1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23659C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1BE9A99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0.65</w:t>
            </w:r>
          </w:p>
        </w:tc>
        <w:tc>
          <w:tcPr>
            <w:tcW w:w="248" w:type="pct"/>
            <w:tcBorders>
              <w:tl2br w:val="nil"/>
              <w:tr2bl w:val="nil"/>
            </w:tcBorders>
            <w:tcMar>
              <w:top w:w="0" w:type="dxa"/>
              <w:left w:w="0" w:type="dxa"/>
              <w:bottom w:w="0" w:type="dxa"/>
              <w:right w:w="0" w:type="dxa"/>
            </w:tcMar>
            <w:vAlign w:val="center"/>
          </w:tcPr>
          <w:p w14:paraId="39F6931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0.007</w:t>
            </w:r>
          </w:p>
        </w:tc>
        <w:tc>
          <w:tcPr>
            <w:tcW w:w="254" w:type="pct"/>
            <w:tcBorders>
              <w:tl2br w:val="nil"/>
              <w:tr2bl w:val="nil"/>
            </w:tcBorders>
            <w:tcMar>
              <w:top w:w="0" w:type="dxa"/>
              <w:left w:w="0" w:type="dxa"/>
              <w:bottom w:w="0" w:type="dxa"/>
              <w:right w:w="0" w:type="dxa"/>
            </w:tcMar>
            <w:vAlign w:val="center"/>
          </w:tcPr>
          <w:p w14:paraId="01658E1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0.0315</w:t>
            </w:r>
          </w:p>
        </w:tc>
        <w:tc>
          <w:tcPr>
            <w:tcW w:w="259" w:type="pct"/>
            <w:vMerge w:val="continue"/>
            <w:tcBorders>
              <w:tl2br w:val="nil"/>
              <w:tr2bl w:val="nil"/>
            </w:tcBorders>
            <w:tcMar>
              <w:top w:w="0" w:type="dxa"/>
              <w:left w:w="0" w:type="dxa"/>
              <w:bottom w:w="0" w:type="dxa"/>
              <w:right w:w="0" w:type="dxa"/>
            </w:tcMar>
            <w:vAlign w:val="center"/>
          </w:tcPr>
          <w:p w14:paraId="7A03B7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481" w:type="pct"/>
            <w:vMerge w:val="continue"/>
            <w:tcBorders>
              <w:tl2br w:val="nil"/>
              <w:tr2bl w:val="nil"/>
            </w:tcBorders>
            <w:tcMar>
              <w:top w:w="0" w:type="dxa"/>
              <w:left w:w="0" w:type="dxa"/>
              <w:bottom w:w="0" w:type="dxa"/>
              <w:right w:w="0" w:type="dxa"/>
            </w:tcMar>
            <w:vAlign w:val="center"/>
          </w:tcPr>
          <w:p w14:paraId="04841F1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191" w:type="pct"/>
            <w:vMerge w:val="continue"/>
            <w:tcBorders>
              <w:tl2br w:val="nil"/>
              <w:tr2bl w:val="nil"/>
            </w:tcBorders>
            <w:tcMar>
              <w:top w:w="0" w:type="dxa"/>
              <w:left w:w="0" w:type="dxa"/>
              <w:bottom w:w="0" w:type="dxa"/>
              <w:right w:w="0" w:type="dxa"/>
            </w:tcMar>
            <w:vAlign w:val="center"/>
          </w:tcPr>
          <w:p w14:paraId="38027B6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30E205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31" w:type="pct"/>
            <w:tcBorders>
              <w:tl2br w:val="nil"/>
              <w:tr2bl w:val="nil"/>
            </w:tcBorders>
            <w:tcMar>
              <w:top w:w="0" w:type="dxa"/>
              <w:left w:w="0" w:type="dxa"/>
              <w:bottom w:w="0" w:type="dxa"/>
              <w:right w:w="0" w:type="dxa"/>
            </w:tcMar>
            <w:vAlign w:val="center"/>
          </w:tcPr>
          <w:p w14:paraId="05A9D5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98" w:type="pct"/>
            <w:tcBorders>
              <w:tl2br w:val="nil"/>
              <w:tr2bl w:val="nil"/>
            </w:tcBorders>
            <w:tcMar>
              <w:top w:w="0" w:type="dxa"/>
              <w:left w:w="0" w:type="dxa"/>
              <w:bottom w:w="0" w:type="dxa"/>
              <w:right w:w="0" w:type="dxa"/>
            </w:tcMar>
            <w:vAlign w:val="center"/>
          </w:tcPr>
          <w:p w14:paraId="3577CDA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58" w:type="pct"/>
            <w:tcBorders>
              <w:tl2br w:val="nil"/>
              <w:tr2bl w:val="nil"/>
            </w:tcBorders>
            <w:tcMar>
              <w:top w:w="0" w:type="dxa"/>
              <w:left w:w="0" w:type="dxa"/>
              <w:bottom w:w="0" w:type="dxa"/>
              <w:right w:w="0" w:type="dxa"/>
            </w:tcMar>
            <w:vAlign w:val="center"/>
          </w:tcPr>
          <w:p w14:paraId="13584F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6" w:type="pct"/>
            <w:tcBorders>
              <w:tl2br w:val="nil"/>
              <w:tr2bl w:val="nil"/>
            </w:tcBorders>
            <w:tcMar>
              <w:top w:w="0" w:type="dxa"/>
              <w:left w:w="0" w:type="dxa"/>
              <w:bottom w:w="0" w:type="dxa"/>
              <w:right w:w="0" w:type="dxa"/>
            </w:tcMar>
            <w:vAlign w:val="center"/>
          </w:tcPr>
          <w:p w14:paraId="30A4427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19" w:type="pct"/>
            <w:tcBorders>
              <w:tl2br w:val="nil"/>
              <w:tr2bl w:val="nil"/>
            </w:tcBorders>
            <w:tcMar>
              <w:top w:w="0" w:type="dxa"/>
              <w:left w:w="0" w:type="dxa"/>
              <w:bottom w:w="0" w:type="dxa"/>
              <w:right w:w="0" w:type="dxa"/>
            </w:tcMar>
            <w:vAlign w:val="center"/>
          </w:tcPr>
          <w:p w14:paraId="37740F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0" w:type="pct"/>
            <w:tcBorders>
              <w:tl2br w:val="nil"/>
              <w:tr2bl w:val="nil"/>
            </w:tcBorders>
            <w:tcMar>
              <w:top w:w="0" w:type="dxa"/>
              <w:left w:w="0" w:type="dxa"/>
              <w:bottom w:w="0" w:type="dxa"/>
              <w:right w:w="0" w:type="dxa"/>
            </w:tcMar>
            <w:vAlign w:val="center"/>
          </w:tcPr>
          <w:p w14:paraId="361679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w:t>
            </w:r>
          </w:p>
        </w:tc>
        <w:tc>
          <w:tcPr>
            <w:tcW w:w="180" w:type="pct"/>
            <w:tcBorders>
              <w:tl2br w:val="nil"/>
              <w:tr2bl w:val="nil"/>
            </w:tcBorders>
            <w:tcMar>
              <w:top w:w="0" w:type="dxa"/>
              <w:left w:w="0" w:type="dxa"/>
              <w:bottom w:w="0" w:type="dxa"/>
              <w:right w:w="0" w:type="dxa"/>
            </w:tcMar>
            <w:vAlign w:val="center"/>
          </w:tcPr>
          <w:p w14:paraId="27A03B4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6FC6BE6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704E882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restart"/>
            <w:tcBorders>
              <w:tl2br w:val="nil"/>
              <w:tr2bl w:val="nil"/>
            </w:tcBorders>
            <w:tcMar>
              <w:top w:w="0" w:type="dxa"/>
              <w:left w:w="0" w:type="dxa"/>
              <w:bottom w:w="0" w:type="dxa"/>
              <w:right w:w="0" w:type="dxa"/>
            </w:tcMar>
            <w:vAlign w:val="center"/>
          </w:tcPr>
          <w:p w14:paraId="748A552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lang w:eastAsia="zh-CN"/>
              </w:rPr>
            </w:pPr>
            <w:r>
              <w:rPr>
                <w:rFonts w:hint="default" w:ascii="Times New Roman" w:hAnsi="Times New Roman" w:eastAsia="仿宋_GB2312" w:cs="Times New Roman"/>
                <w:snapToGrid w:val="0"/>
                <w:color w:val="auto"/>
                <w:kern w:val="0"/>
                <w:sz w:val="21"/>
                <w:szCs w:val="21"/>
              </w:rPr>
              <w:t>特氟龙喷涂烘干固化</w:t>
            </w:r>
            <w:r>
              <w:rPr>
                <w:rFonts w:hint="default" w:ascii="Times New Roman" w:hAnsi="Times New Roman" w:eastAsia="仿宋_GB2312" w:cs="Times New Roman"/>
                <w:snapToGrid w:val="0"/>
                <w:color w:val="auto"/>
                <w:kern w:val="0"/>
                <w:sz w:val="21"/>
                <w:szCs w:val="21"/>
                <w:lang w:eastAsia="zh-CN"/>
              </w:rPr>
              <w:t>（</w:t>
            </w:r>
            <w:r>
              <w:rPr>
                <w:rFonts w:hint="default" w:ascii="Times New Roman" w:hAnsi="Times New Roman" w:eastAsia="仿宋_GB2312" w:cs="Times New Roman"/>
                <w:snapToGrid w:val="0"/>
                <w:color w:val="auto"/>
                <w:kern w:val="0"/>
                <w:sz w:val="21"/>
                <w:szCs w:val="21"/>
              </w:rPr>
              <w:t>2条线</w:t>
            </w:r>
            <w:r>
              <w:rPr>
                <w:rFonts w:hint="default" w:ascii="Times New Roman" w:hAnsi="Times New Roman" w:eastAsia="仿宋_GB2312" w:cs="Times New Roman"/>
                <w:snapToGrid w:val="0"/>
                <w:color w:val="auto"/>
                <w:kern w:val="0"/>
                <w:sz w:val="21"/>
                <w:szCs w:val="21"/>
                <w:lang w:eastAsia="zh-CN"/>
              </w:rPr>
              <w:t>）</w:t>
            </w:r>
          </w:p>
        </w:tc>
        <w:tc>
          <w:tcPr>
            <w:tcW w:w="217" w:type="pct"/>
            <w:vMerge w:val="restart"/>
            <w:tcBorders>
              <w:tl2br w:val="nil"/>
              <w:tr2bl w:val="nil"/>
            </w:tcBorders>
            <w:tcMar>
              <w:top w:w="0" w:type="dxa"/>
              <w:left w:w="0" w:type="dxa"/>
              <w:bottom w:w="0" w:type="dxa"/>
              <w:right w:w="0" w:type="dxa"/>
            </w:tcMar>
            <w:vAlign w:val="center"/>
          </w:tcPr>
          <w:p w14:paraId="51BBB2B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r>
              <w:rPr>
                <w:rFonts w:hint="default" w:ascii="Times New Roman" w:hAnsi="Times New Roman" w:eastAsia="仿宋_GB2312" w:cs="Times New Roman"/>
                <w:bCs/>
                <w:color w:val="auto"/>
                <w:sz w:val="21"/>
                <w:szCs w:val="21"/>
              </w:rPr>
              <w:t>2条喷涂线</w:t>
            </w:r>
          </w:p>
        </w:tc>
        <w:tc>
          <w:tcPr>
            <w:tcW w:w="254" w:type="pct"/>
            <w:tcBorders>
              <w:tl2br w:val="nil"/>
              <w:tr2bl w:val="nil"/>
            </w:tcBorders>
            <w:tcMar>
              <w:top w:w="0" w:type="dxa"/>
              <w:left w:w="0" w:type="dxa"/>
              <w:bottom w:w="0" w:type="dxa"/>
              <w:right w:w="0" w:type="dxa"/>
            </w:tcMar>
            <w:vAlign w:val="center"/>
          </w:tcPr>
          <w:p w14:paraId="7BE965E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restart"/>
            <w:tcBorders>
              <w:tl2br w:val="nil"/>
              <w:tr2bl w:val="nil"/>
            </w:tcBorders>
            <w:tcMar>
              <w:top w:w="0" w:type="dxa"/>
              <w:left w:w="0" w:type="dxa"/>
              <w:bottom w:w="0" w:type="dxa"/>
              <w:right w:w="0" w:type="dxa"/>
            </w:tcMar>
            <w:vAlign w:val="center"/>
          </w:tcPr>
          <w:p w14:paraId="71F8BD6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产污系数法</w:t>
            </w:r>
          </w:p>
        </w:tc>
        <w:tc>
          <w:tcPr>
            <w:tcW w:w="244" w:type="pct"/>
            <w:tcBorders>
              <w:tl2br w:val="nil"/>
              <w:tr2bl w:val="nil"/>
            </w:tcBorders>
            <w:tcMar>
              <w:top w:w="0" w:type="dxa"/>
              <w:left w:w="0" w:type="dxa"/>
              <w:bottom w:w="0" w:type="dxa"/>
              <w:right w:w="0" w:type="dxa"/>
            </w:tcMar>
            <w:vAlign w:val="center"/>
          </w:tcPr>
          <w:p w14:paraId="2D1FF41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eastAsia" w:eastAsia="仿宋_GB2312" w:cs="Times New Roman"/>
                <w:bCs/>
                <w:snapToGrid w:val="0"/>
                <w:color w:val="auto"/>
                <w:kern w:val="0"/>
                <w:sz w:val="21"/>
                <w:szCs w:val="21"/>
                <w:lang w:val="en-US" w:eastAsia="zh-CN"/>
              </w:rPr>
              <w:t>5</w:t>
            </w:r>
            <w:r>
              <w:rPr>
                <w:rFonts w:hint="default" w:ascii="Times New Roman" w:hAnsi="Times New Roman" w:eastAsia="仿宋_GB2312" w:cs="Times New Roman"/>
                <w:bCs/>
                <w:snapToGrid w:val="0"/>
                <w:color w:val="auto"/>
                <w:kern w:val="0"/>
                <w:sz w:val="21"/>
                <w:szCs w:val="21"/>
              </w:rPr>
              <w:t>000</w:t>
            </w:r>
          </w:p>
        </w:tc>
        <w:tc>
          <w:tcPr>
            <w:tcW w:w="258" w:type="pct"/>
            <w:tcBorders>
              <w:tl2br w:val="nil"/>
              <w:tr2bl w:val="nil"/>
            </w:tcBorders>
            <w:tcMar>
              <w:top w:w="0" w:type="dxa"/>
              <w:left w:w="0" w:type="dxa"/>
              <w:bottom w:w="0" w:type="dxa"/>
              <w:right w:w="0" w:type="dxa"/>
            </w:tcMar>
            <w:vAlign w:val="center"/>
          </w:tcPr>
          <w:p w14:paraId="64EE7CF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eastAsia"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rPr>
              <w:t>41.</w:t>
            </w:r>
            <w:r>
              <w:rPr>
                <w:rFonts w:hint="eastAsia" w:eastAsia="仿宋_GB2312" w:cs="Times New Roman"/>
                <w:color w:val="auto"/>
                <w:sz w:val="21"/>
                <w:szCs w:val="21"/>
                <w:lang w:val="en-US" w:eastAsia="zh-CN"/>
              </w:rPr>
              <w:t>7</w:t>
            </w:r>
          </w:p>
        </w:tc>
        <w:tc>
          <w:tcPr>
            <w:tcW w:w="248" w:type="pct"/>
            <w:tcBorders>
              <w:tl2br w:val="nil"/>
              <w:tr2bl w:val="nil"/>
            </w:tcBorders>
            <w:tcMar>
              <w:top w:w="0" w:type="dxa"/>
              <w:left w:w="0" w:type="dxa"/>
              <w:bottom w:w="0" w:type="dxa"/>
              <w:right w:w="0" w:type="dxa"/>
            </w:tcMar>
            <w:vAlign w:val="center"/>
          </w:tcPr>
          <w:p w14:paraId="62C7AD6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w:t>
            </w:r>
            <w:r>
              <w:rPr>
                <w:rFonts w:hint="eastAsia" w:eastAsia="仿宋_GB2312" w:cs="Times New Roman"/>
                <w:color w:val="auto"/>
                <w:sz w:val="21"/>
                <w:szCs w:val="21"/>
                <w:lang w:val="en-US" w:eastAsia="zh-CN"/>
              </w:rPr>
              <w:t>208</w:t>
            </w:r>
          </w:p>
        </w:tc>
        <w:tc>
          <w:tcPr>
            <w:tcW w:w="254" w:type="pct"/>
            <w:tcBorders>
              <w:tl2br w:val="nil"/>
              <w:tr2bl w:val="nil"/>
            </w:tcBorders>
            <w:tcMar>
              <w:top w:w="0" w:type="dxa"/>
              <w:left w:w="0" w:type="dxa"/>
              <w:bottom w:w="0" w:type="dxa"/>
              <w:right w:w="0" w:type="dxa"/>
            </w:tcMar>
            <w:vAlign w:val="center"/>
          </w:tcPr>
          <w:p w14:paraId="3012474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1</w:t>
            </w:r>
          </w:p>
        </w:tc>
        <w:tc>
          <w:tcPr>
            <w:tcW w:w="259" w:type="pct"/>
            <w:vMerge w:val="restart"/>
            <w:tcBorders>
              <w:tl2br w:val="nil"/>
              <w:tr2bl w:val="nil"/>
            </w:tcBorders>
            <w:tcMar>
              <w:top w:w="0" w:type="dxa"/>
              <w:left w:w="0" w:type="dxa"/>
              <w:bottom w:w="0" w:type="dxa"/>
              <w:right w:w="0" w:type="dxa"/>
            </w:tcMar>
            <w:vAlign w:val="center"/>
          </w:tcPr>
          <w:p w14:paraId="5718488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lang w:val="en-US" w:eastAsia="zh-CN"/>
              </w:rPr>
              <w:t>/</w:t>
            </w:r>
          </w:p>
        </w:tc>
        <w:tc>
          <w:tcPr>
            <w:tcW w:w="481" w:type="pct"/>
            <w:vMerge w:val="restart"/>
            <w:tcBorders>
              <w:tl2br w:val="nil"/>
              <w:tr2bl w:val="nil"/>
            </w:tcBorders>
            <w:tcMar>
              <w:top w:w="0" w:type="dxa"/>
              <w:left w:w="0" w:type="dxa"/>
              <w:bottom w:w="0" w:type="dxa"/>
              <w:right w:w="0" w:type="dxa"/>
            </w:tcMar>
            <w:vAlign w:val="center"/>
          </w:tcPr>
          <w:p w14:paraId="4BA3AB0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水帘（喷淋塔）+干式过滤（吸附棉）+二级活性炭吸附装置</w:t>
            </w:r>
          </w:p>
        </w:tc>
        <w:tc>
          <w:tcPr>
            <w:tcW w:w="191" w:type="pct"/>
            <w:vMerge w:val="restart"/>
            <w:tcBorders>
              <w:tl2br w:val="nil"/>
              <w:tr2bl w:val="nil"/>
            </w:tcBorders>
            <w:tcMar>
              <w:top w:w="0" w:type="dxa"/>
              <w:left w:w="0" w:type="dxa"/>
              <w:bottom w:w="0" w:type="dxa"/>
              <w:right w:w="0" w:type="dxa"/>
            </w:tcMar>
            <w:vAlign w:val="center"/>
          </w:tcPr>
          <w:p w14:paraId="6C7179D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bCs/>
                <w:snapToGrid w:val="0"/>
                <w:color w:val="auto"/>
                <w:kern w:val="0"/>
                <w:sz w:val="21"/>
                <w:szCs w:val="21"/>
              </w:rPr>
              <w:t>90</w:t>
            </w:r>
          </w:p>
        </w:tc>
        <w:tc>
          <w:tcPr>
            <w:tcW w:w="325" w:type="pct"/>
            <w:tcBorders>
              <w:tl2br w:val="nil"/>
              <w:tr2bl w:val="nil"/>
            </w:tcBorders>
            <w:shd w:val="clear" w:color="auto" w:fill="auto"/>
            <w:tcMar>
              <w:top w:w="0" w:type="dxa"/>
              <w:left w:w="0" w:type="dxa"/>
              <w:bottom w:w="0" w:type="dxa"/>
              <w:right w:w="0" w:type="dxa"/>
            </w:tcMar>
            <w:vAlign w:val="center"/>
          </w:tcPr>
          <w:p w14:paraId="10DB52C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颗粒物</w:t>
            </w:r>
          </w:p>
        </w:tc>
        <w:tc>
          <w:tcPr>
            <w:tcW w:w="231" w:type="pct"/>
            <w:vMerge w:val="restart"/>
            <w:tcBorders>
              <w:tl2br w:val="nil"/>
              <w:tr2bl w:val="nil"/>
            </w:tcBorders>
            <w:tcMar>
              <w:top w:w="0" w:type="dxa"/>
              <w:left w:w="0" w:type="dxa"/>
              <w:bottom w:w="0" w:type="dxa"/>
              <w:right w:w="0" w:type="dxa"/>
            </w:tcMar>
            <w:vAlign w:val="center"/>
          </w:tcPr>
          <w:p w14:paraId="70377FB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eastAsia" w:eastAsia="仿宋_GB2312" w:cs="Times New Roman"/>
                <w:color w:val="auto"/>
                <w:sz w:val="21"/>
                <w:szCs w:val="21"/>
                <w:lang w:val="en-US" w:eastAsia="zh-CN"/>
              </w:rPr>
              <w:t>2</w:t>
            </w:r>
            <w:r>
              <w:rPr>
                <w:rFonts w:hint="default" w:ascii="Times New Roman" w:hAnsi="Times New Roman" w:eastAsia="仿宋_GB2312" w:cs="Times New Roman"/>
                <w:color w:val="auto"/>
                <w:sz w:val="21"/>
                <w:szCs w:val="21"/>
                <w:lang w:val="en-US" w:eastAsia="zh-CN"/>
              </w:rPr>
              <w:t>0000</w:t>
            </w:r>
          </w:p>
        </w:tc>
        <w:tc>
          <w:tcPr>
            <w:tcW w:w="298" w:type="pct"/>
            <w:tcBorders>
              <w:tl2br w:val="nil"/>
              <w:tr2bl w:val="nil"/>
            </w:tcBorders>
            <w:tcMar>
              <w:top w:w="0" w:type="dxa"/>
              <w:left w:w="0" w:type="dxa"/>
              <w:bottom w:w="0" w:type="dxa"/>
              <w:right w:w="0" w:type="dxa"/>
            </w:tcMar>
            <w:vAlign w:val="center"/>
          </w:tcPr>
          <w:p w14:paraId="03A5133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eastAsia" w:eastAsia="仿宋_GB2312" w:cs="Times New Roman"/>
                <w:color w:val="auto"/>
                <w:sz w:val="21"/>
                <w:szCs w:val="21"/>
                <w:lang w:val="en-US" w:eastAsia="zh-CN"/>
              </w:rPr>
              <w:t>2.21</w:t>
            </w:r>
          </w:p>
        </w:tc>
        <w:tc>
          <w:tcPr>
            <w:tcW w:w="258" w:type="pct"/>
            <w:tcBorders>
              <w:tl2br w:val="nil"/>
              <w:tr2bl w:val="nil"/>
            </w:tcBorders>
            <w:tcMar>
              <w:top w:w="0" w:type="dxa"/>
              <w:left w:w="0" w:type="dxa"/>
              <w:bottom w:w="0" w:type="dxa"/>
              <w:right w:w="0" w:type="dxa"/>
            </w:tcMar>
            <w:vAlign w:val="center"/>
          </w:tcPr>
          <w:p w14:paraId="254218A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eastAsia" w:eastAsia="仿宋_GB2312" w:cs="Times New Roman"/>
                <w:color w:val="auto"/>
                <w:sz w:val="21"/>
                <w:szCs w:val="21"/>
                <w:lang w:val="en-US" w:eastAsia="zh-CN"/>
              </w:rPr>
              <w:t>0.044</w:t>
            </w:r>
          </w:p>
        </w:tc>
        <w:tc>
          <w:tcPr>
            <w:tcW w:w="236" w:type="pct"/>
            <w:tcBorders>
              <w:tl2br w:val="nil"/>
              <w:tr2bl w:val="nil"/>
            </w:tcBorders>
            <w:tcMar>
              <w:top w:w="0" w:type="dxa"/>
              <w:left w:w="0" w:type="dxa"/>
              <w:bottom w:w="0" w:type="dxa"/>
              <w:right w:w="0" w:type="dxa"/>
            </w:tcMar>
            <w:vAlign w:val="center"/>
          </w:tcPr>
          <w:p w14:paraId="52C0125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w:t>
            </w:r>
            <w:r>
              <w:rPr>
                <w:rFonts w:hint="default" w:ascii="Times New Roman" w:hAnsi="Times New Roman" w:eastAsia="仿宋_GB2312" w:cs="Times New Roman"/>
                <w:color w:val="auto"/>
                <w:sz w:val="21"/>
                <w:szCs w:val="21"/>
                <w:lang w:val="en-US" w:eastAsia="zh-CN"/>
              </w:rPr>
              <w:t>212</w:t>
            </w:r>
          </w:p>
        </w:tc>
        <w:tc>
          <w:tcPr>
            <w:tcW w:w="219" w:type="pct"/>
            <w:vMerge w:val="restart"/>
            <w:tcBorders>
              <w:tl2br w:val="nil"/>
              <w:tr2bl w:val="nil"/>
            </w:tcBorders>
            <w:tcMar>
              <w:top w:w="0" w:type="dxa"/>
              <w:left w:w="0" w:type="dxa"/>
              <w:bottom w:w="0" w:type="dxa"/>
              <w:right w:w="0" w:type="dxa"/>
            </w:tcMar>
            <w:vAlign w:val="center"/>
          </w:tcPr>
          <w:p w14:paraId="3C9299B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4800</w:t>
            </w:r>
          </w:p>
        </w:tc>
        <w:tc>
          <w:tcPr>
            <w:tcW w:w="230" w:type="pct"/>
            <w:tcBorders>
              <w:tl2br w:val="nil"/>
              <w:tr2bl w:val="nil"/>
            </w:tcBorders>
            <w:shd w:val="clear" w:color="auto" w:fill="auto"/>
            <w:tcMar>
              <w:top w:w="0" w:type="dxa"/>
              <w:left w:w="0" w:type="dxa"/>
              <w:bottom w:w="0" w:type="dxa"/>
              <w:right w:w="0" w:type="dxa"/>
            </w:tcMar>
            <w:vAlign w:val="center"/>
          </w:tcPr>
          <w:p w14:paraId="039E64D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lang w:val="en-US" w:eastAsia="zh-CN"/>
              </w:rPr>
              <w:t>10</w:t>
            </w:r>
          </w:p>
        </w:tc>
        <w:tc>
          <w:tcPr>
            <w:tcW w:w="180" w:type="pct"/>
            <w:tcBorders>
              <w:tl2br w:val="nil"/>
              <w:tr2bl w:val="nil"/>
            </w:tcBorders>
            <w:tcMar>
              <w:top w:w="0" w:type="dxa"/>
              <w:left w:w="0" w:type="dxa"/>
              <w:bottom w:w="0" w:type="dxa"/>
              <w:right w:w="0" w:type="dxa"/>
            </w:tcMar>
            <w:vAlign w:val="center"/>
          </w:tcPr>
          <w:p w14:paraId="56A39A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lang w:val="en-US" w:eastAsia="zh-CN"/>
              </w:rPr>
              <w:t>0.6</w:t>
            </w:r>
          </w:p>
        </w:tc>
        <w:tc>
          <w:tcPr>
            <w:tcW w:w="173" w:type="pct"/>
            <w:vMerge w:val="restart"/>
            <w:tcBorders>
              <w:tl2br w:val="nil"/>
              <w:tr2bl w:val="nil"/>
            </w:tcBorders>
            <w:tcMar>
              <w:top w:w="0" w:type="dxa"/>
              <w:left w:w="0" w:type="dxa"/>
              <w:bottom w:w="0" w:type="dxa"/>
              <w:right w:w="0" w:type="dxa"/>
            </w:tcMar>
            <w:vAlign w:val="center"/>
          </w:tcPr>
          <w:p w14:paraId="0C1C63D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rPr>
            </w:pPr>
            <w:r>
              <w:rPr>
                <w:rFonts w:hint="default" w:ascii="Times New Roman" w:hAnsi="Times New Roman" w:eastAsia="仿宋_GB2312" w:cs="Times New Roman"/>
                <w:snapToGrid w:val="0"/>
                <w:color w:val="auto"/>
                <w:kern w:val="0"/>
                <w:sz w:val="21"/>
                <w:szCs w:val="21"/>
                <w:lang w:val="en-US" w:eastAsia="zh-CN"/>
              </w:rPr>
              <w:t>3#</w:t>
            </w:r>
          </w:p>
        </w:tc>
      </w:tr>
      <w:tr w14:paraId="0B216B7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02D27A5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17" w:type="pct"/>
            <w:vMerge w:val="continue"/>
            <w:tcBorders>
              <w:tl2br w:val="nil"/>
              <w:tr2bl w:val="nil"/>
            </w:tcBorders>
            <w:tcMar>
              <w:top w:w="0" w:type="dxa"/>
              <w:left w:w="0" w:type="dxa"/>
              <w:bottom w:w="0" w:type="dxa"/>
              <w:right w:w="0" w:type="dxa"/>
            </w:tcMar>
            <w:vAlign w:val="center"/>
          </w:tcPr>
          <w:p w14:paraId="45C99C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4D38B84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continue"/>
            <w:tcBorders>
              <w:tl2br w:val="nil"/>
              <w:tr2bl w:val="nil"/>
            </w:tcBorders>
            <w:tcMar>
              <w:top w:w="0" w:type="dxa"/>
              <w:left w:w="0" w:type="dxa"/>
              <w:bottom w:w="0" w:type="dxa"/>
              <w:right w:w="0" w:type="dxa"/>
            </w:tcMar>
            <w:vAlign w:val="center"/>
          </w:tcPr>
          <w:p w14:paraId="02EFB6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tcBorders>
              <w:tl2br w:val="nil"/>
              <w:tr2bl w:val="nil"/>
            </w:tcBorders>
            <w:tcMar>
              <w:top w:w="0" w:type="dxa"/>
              <w:left w:w="0" w:type="dxa"/>
              <w:bottom w:w="0" w:type="dxa"/>
              <w:right w:w="0" w:type="dxa"/>
            </w:tcMar>
            <w:vAlign w:val="center"/>
          </w:tcPr>
          <w:p w14:paraId="362835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eastAsia" w:eastAsia="仿宋_GB2312" w:cs="Times New Roman"/>
                <w:snapToGrid w:val="0"/>
                <w:color w:val="auto"/>
                <w:kern w:val="0"/>
                <w:sz w:val="21"/>
                <w:szCs w:val="21"/>
                <w:lang w:val="en-US" w:eastAsia="zh-CN"/>
              </w:rPr>
              <w:t>5</w:t>
            </w:r>
            <w:r>
              <w:rPr>
                <w:rFonts w:hint="default" w:ascii="Times New Roman" w:hAnsi="Times New Roman" w:eastAsia="仿宋_GB2312" w:cs="Times New Roman"/>
                <w:snapToGrid w:val="0"/>
                <w:color w:val="auto"/>
                <w:kern w:val="0"/>
                <w:sz w:val="21"/>
                <w:szCs w:val="21"/>
              </w:rPr>
              <w:t>000</w:t>
            </w:r>
          </w:p>
        </w:tc>
        <w:tc>
          <w:tcPr>
            <w:tcW w:w="258" w:type="pct"/>
            <w:tcBorders>
              <w:tl2br w:val="nil"/>
              <w:tr2bl w:val="nil"/>
            </w:tcBorders>
            <w:tcMar>
              <w:top w:w="0" w:type="dxa"/>
              <w:left w:w="0" w:type="dxa"/>
              <w:bottom w:w="0" w:type="dxa"/>
              <w:right w:w="0" w:type="dxa"/>
            </w:tcMar>
            <w:vAlign w:val="center"/>
          </w:tcPr>
          <w:p w14:paraId="61D49CE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eastAsia"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z w:val="21"/>
                <w:szCs w:val="21"/>
              </w:rPr>
              <w:t>41.</w:t>
            </w:r>
            <w:r>
              <w:rPr>
                <w:rFonts w:hint="eastAsia" w:eastAsia="仿宋_GB2312" w:cs="Times New Roman"/>
                <w:color w:val="auto"/>
                <w:sz w:val="21"/>
                <w:szCs w:val="21"/>
                <w:lang w:val="en-US" w:eastAsia="zh-CN"/>
              </w:rPr>
              <w:t>7</w:t>
            </w:r>
          </w:p>
        </w:tc>
        <w:tc>
          <w:tcPr>
            <w:tcW w:w="248" w:type="pct"/>
            <w:tcBorders>
              <w:tl2br w:val="nil"/>
              <w:tr2bl w:val="nil"/>
            </w:tcBorders>
            <w:tcMar>
              <w:top w:w="0" w:type="dxa"/>
              <w:left w:w="0" w:type="dxa"/>
              <w:bottom w:w="0" w:type="dxa"/>
              <w:right w:w="0" w:type="dxa"/>
            </w:tcMar>
            <w:vAlign w:val="center"/>
          </w:tcPr>
          <w:p w14:paraId="163E34A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w:t>
            </w:r>
            <w:r>
              <w:rPr>
                <w:rFonts w:hint="eastAsia" w:eastAsia="仿宋_GB2312" w:cs="Times New Roman"/>
                <w:color w:val="auto"/>
                <w:sz w:val="21"/>
                <w:szCs w:val="21"/>
                <w:lang w:val="en-US" w:eastAsia="zh-CN"/>
              </w:rPr>
              <w:t>208</w:t>
            </w:r>
          </w:p>
        </w:tc>
        <w:tc>
          <w:tcPr>
            <w:tcW w:w="254" w:type="pct"/>
            <w:tcBorders>
              <w:tl2br w:val="nil"/>
              <w:tr2bl w:val="nil"/>
            </w:tcBorders>
            <w:tcMar>
              <w:top w:w="0" w:type="dxa"/>
              <w:left w:w="0" w:type="dxa"/>
              <w:bottom w:w="0" w:type="dxa"/>
              <w:right w:w="0" w:type="dxa"/>
            </w:tcMar>
            <w:vAlign w:val="center"/>
          </w:tcPr>
          <w:p w14:paraId="57DB405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1</w:t>
            </w:r>
          </w:p>
        </w:tc>
        <w:tc>
          <w:tcPr>
            <w:tcW w:w="259" w:type="pct"/>
            <w:vMerge w:val="continue"/>
            <w:tcBorders>
              <w:tl2br w:val="nil"/>
              <w:tr2bl w:val="nil"/>
            </w:tcBorders>
            <w:tcMar>
              <w:top w:w="0" w:type="dxa"/>
              <w:left w:w="0" w:type="dxa"/>
              <w:bottom w:w="0" w:type="dxa"/>
              <w:right w:w="0" w:type="dxa"/>
            </w:tcMar>
            <w:vAlign w:val="center"/>
          </w:tcPr>
          <w:p w14:paraId="19BC18E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481" w:type="pct"/>
            <w:vMerge w:val="continue"/>
            <w:tcBorders>
              <w:tl2br w:val="nil"/>
              <w:tr2bl w:val="nil"/>
            </w:tcBorders>
            <w:tcMar>
              <w:top w:w="0" w:type="dxa"/>
              <w:left w:w="0" w:type="dxa"/>
              <w:bottom w:w="0" w:type="dxa"/>
              <w:right w:w="0" w:type="dxa"/>
            </w:tcMar>
            <w:vAlign w:val="center"/>
          </w:tcPr>
          <w:p w14:paraId="05002AC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191" w:type="pct"/>
            <w:vMerge w:val="continue"/>
            <w:tcBorders>
              <w:tl2br w:val="nil"/>
              <w:tr2bl w:val="nil"/>
            </w:tcBorders>
            <w:tcMar>
              <w:top w:w="0" w:type="dxa"/>
              <w:left w:w="0" w:type="dxa"/>
              <w:bottom w:w="0" w:type="dxa"/>
              <w:right w:w="0" w:type="dxa"/>
            </w:tcMar>
            <w:vAlign w:val="center"/>
          </w:tcPr>
          <w:p w14:paraId="06A59EF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740FA7F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NMHC</w:t>
            </w:r>
          </w:p>
        </w:tc>
        <w:tc>
          <w:tcPr>
            <w:tcW w:w="231" w:type="pct"/>
            <w:vMerge w:val="continue"/>
            <w:tcBorders>
              <w:tl2br w:val="nil"/>
              <w:tr2bl w:val="nil"/>
            </w:tcBorders>
            <w:tcMar>
              <w:top w:w="0" w:type="dxa"/>
              <w:left w:w="0" w:type="dxa"/>
              <w:bottom w:w="0" w:type="dxa"/>
              <w:right w:w="0" w:type="dxa"/>
            </w:tcMar>
            <w:vAlign w:val="center"/>
          </w:tcPr>
          <w:p w14:paraId="585B98E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298" w:type="pct"/>
            <w:tcBorders>
              <w:tl2br w:val="nil"/>
              <w:tr2bl w:val="nil"/>
            </w:tcBorders>
            <w:shd w:val="clear" w:color="auto" w:fill="auto"/>
            <w:tcMar>
              <w:top w:w="0" w:type="dxa"/>
              <w:left w:w="0" w:type="dxa"/>
              <w:bottom w:w="0" w:type="dxa"/>
              <w:right w:w="0" w:type="dxa"/>
            </w:tcMar>
            <w:vAlign w:val="center"/>
          </w:tcPr>
          <w:p w14:paraId="700054E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 w:val="21"/>
                <w:szCs w:val="21"/>
                <w:lang w:val="en-US" w:eastAsia="zh-CN"/>
              </w:rPr>
              <w:t>0.</w:t>
            </w:r>
            <w:r>
              <w:rPr>
                <w:rFonts w:hint="eastAsia" w:eastAsia="仿宋_GB2312" w:cs="Times New Roman"/>
                <w:color w:val="auto"/>
                <w:sz w:val="21"/>
                <w:szCs w:val="21"/>
                <w:lang w:val="en-US" w:eastAsia="zh-CN"/>
              </w:rPr>
              <w:t>37</w:t>
            </w:r>
            <w:r>
              <w:rPr>
                <w:rFonts w:hint="default" w:ascii="Times New Roman" w:hAnsi="Times New Roman" w:eastAsia="仿宋_GB2312" w:cs="Times New Roman"/>
                <w:color w:val="auto"/>
                <w:sz w:val="21"/>
                <w:szCs w:val="21"/>
                <w:lang w:val="en-US" w:eastAsia="zh-CN"/>
              </w:rPr>
              <w:t>5</w:t>
            </w:r>
          </w:p>
        </w:tc>
        <w:tc>
          <w:tcPr>
            <w:tcW w:w="258" w:type="pct"/>
            <w:tcBorders>
              <w:tl2br w:val="nil"/>
              <w:tr2bl w:val="nil"/>
            </w:tcBorders>
            <w:shd w:val="clear" w:color="auto" w:fill="auto"/>
            <w:tcMar>
              <w:top w:w="0" w:type="dxa"/>
              <w:left w:w="0" w:type="dxa"/>
              <w:bottom w:w="0" w:type="dxa"/>
              <w:right w:w="0" w:type="dxa"/>
            </w:tcMar>
            <w:vAlign w:val="center"/>
          </w:tcPr>
          <w:p w14:paraId="1F8E3E7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 w:val="21"/>
                <w:szCs w:val="21"/>
              </w:rPr>
              <w:t>0.</w:t>
            </w:r>
            <w:r>
              <w:rPr>
                <w:rFonts w:hint="default" w:ascii="Times New Roman" w:hAnsi="Times New Roman" w:eastAsia="仿宋_GB2312" w:cs="Times New Roman"/>
                <w:color w:val="auto"/>
                <w:sz w:val="21"/>
                <w:szCs w:val="21"/>
                <w:lang w:val="en-US" w:eastAsia="zh-CN"/>
              </w:rPr>
              <w:t>0075</w:t>
            </w:r>
          </w:p>
        </w:tc>
        <w:tc>
          <w:tcPr>
            <w:tcW w:w="236" w:type="pct"/>
            <w:tcBorders>
              <w:tl2br w:val="nil"/>
              <w:tr2bl w:val="nil"/>
            </w:tcBorders>
            <w:shd w:val="clear" w:color="auto" w:fill="auto"/>
            <w:tcMar>
              <w:top w:w="0" w:type="dxa"/>
              <w:left w:w="0" w:type="dxa"/>
              <w:bottom w:w="0" w:type="dxa"/>
              <w:right w:w="0" w:type="dxa"/>
            </w:tcMar>
            <w:vAlign w:val="center"/>
          </w:tcPr>
          <w:p w14:paraId="0DDC65D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sz w:val="21"/>
                <w:szCs w:val="21"/>
              </w:rPr>
              <w:t>0.036</w:t>
            </w:r>
          </w:p>
        </w:tc>
        <w:tc>
          <w:tcPr>
            <w:tcW w:w="219" w:type="pct"/>
            <w:vMerge w:val="continue"/>
            <w:tcBorders>
              <w:tl2br w:val="nil"/>
              <w:tr2bl w:val="nil"/>
            </w:tcBorders>
            <w:tcMar>
              <w:top w:w="0" w:type="dxa"/>
              <w:left w:w="0" w:type="dxa"/>
              <w:bottom w:w="0" w:type="dxa"/>
              <w:right w:w="0" w:type="dxa"/>
            </w:tcMar>
            <w:vAlign w:val="center"/>
          </w:tcPr>
          <w:p w14:paraId="7D393A7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609" w:type="dxa"/>
            <w:tcBorders>
              <w:tl2br w:val="nil"/>
              <w:tr2bl w:val="nil"/>
            </w:tcBorders>
            <w:shd w:val="clear" w:color="auto" w:fill="auto"/>
            <w:tcMar>
              <w:top w:w="0" w:type="dxa"/>
              <w:left w:w="0" w:type="dxa"/>
              <w:bottom w:w="0" w:type="dxa"/>
              <w:right w:w="0" w:type="dxa"/>
            </w:tcMar>
            <w:vAlign w:val="center"/>
          </w:tcPr>
          <w:p w14:paraId="1946EF1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40</w:t>
            </w:r>
          </w:p>
        </w:tc>
        <w:tc>
          <w:tcPr>
            <w:tcW w:w="479" w:type="dxa"/>
            <w:tcBorders>
              <w:tl2br w:val="nil"/>
              <w:tr2bl w:val="nil"/>
            </w:tcBorders>
            <w:tcMar>
              <w:top w:w="0" w:type="dxa"/>
              <w:left w:w="0" w:type="dxa"/>
              <w:bottom w:w="0" w:type="dxa"/>
              <w:right w:w="0" w:type="dxa"/>
            </w:tcMar>
            <w:vAlign w:val="center"/>
          </w:tcPr>
          <w:p w14:paraId="504436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1.8</w:t>
            </w:r>
          </w:p>
        </w:tc>
        <w:tc>
          <w:tcPr>
            <w:tcW w:w="173" w:type="pct"/>
            <w:vMerge w:val="continue"/>
            <w:tcBorders>
              <w:tl2br w:val="nil"/>
              <w:tr2bl w:val="nil"/>
            </w:tcBorders>
            <w:tcMar>
              <w:top w:w="0" w:type="dxa"/>
              <w:left w:w="0" w:type="dxa"/>
              <w:bottom w:w="0" w:type="dxa"/>
              <w:right w:w="0" w:type="dxa"/>
            </w:tcMar>
            <w:vAlign w:val="center"/>
          </w:tcPr>
          <w:p w14:paraId="5561698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3FDF71B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50032E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17" w:type="pct"/>
            <w:vMerge w:val="restart"/>
            <w:tcBorders>
              <w:tl2br w:val="nil"/>
              <w:tr2bl w:val="nil"/>
            </w:tcBorders>
            <w:tcMar>
              <w:top w:w="0" w:type="dxa"/>
              <w:left w:w="0" w:type="dxa"/>
              <w:bottom w:w="0" w:type="dxa"/>
              <w:right w:w="0" w:type="dxa"/>
            </w:tcMar>
            <w:vAlign w:val="center"/>
          </w:tcPr>
          <w:p w14:paraId="14367AC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r>
              <w:rPr>
                <w:rFonts w:hint="default" w:ascii="Times New Roman" w:hAnsi="Times New Roman" w:eastAsia="仿宋_GB2312" w:cs="Times New Roman"/>
                <w:bCs/>
                <w:color w:val="auto"/>
                <w:sz w:val="21"/>
                <w:szCs w:val="21"/>
              </w:rPr>
              <w:t>烘干</w:t>
            </w:r>
          </w:p>
          <w:p w14:paraId="087021A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r>
              <w:rPr>
                <w:rFonts w:hint="default" w:ascii="Times New Roman" w:hAnsi="Times New Roman" w:eastAsia="仿宋_GB2312" w:cs="Times New Roman"/>
                <w:bCs/>
                <w:color w:val="auto"/>
                <w:sz w:val="21"/>
                <w:szCs w:val="21"/>
              </w:rPr>
              <w:t>固化</w:t>
            </w:r>
          </w:p>
        </w:tc>
        <w:tc>
          <w:tcPr>
            <w:tcW w:w="254" w:type="pct"/>
            <w:tcBorders>
              <w:tl2br w:val="nil"/>
              <w:tr2bl w:val="nil"/>
            </w:tcBorders>
            <w:tcMar>
              <w:top w:w="0" w:type="dxa"/>
              <w:left w:w="0" w:type="dxa"/>
              <w:bottom w:w="0" w:type="dxa"/>
              <w:right w:w="0" w:type="dxa"/>
            </w:tcMar>
            <w:vAlign w:val="center"/>
          </w:tcPr>
          <w:p w14:paraId="063982D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NMHC</w:t>
            </w:r>
          </w:p>
        </w:tc>
        <w:tc>
          <w:tcPr>
            <w:tcW w:w="220" w:type="pct"/>
            <w:vMerge w:val="continue"/>
            <w:tcBorders>
              <w:tl2br w:val="nil"/>
              <w:tr2bl w:val="nil"/>
            </w:tcBorders>
            <w:tcMar>
              <w:top w:w="0" w:type="dxa"/>
              <w:left w:w="0" w:type="dxa"/>
              <w:bottom w:w="0" w:type="dxa"/>
              <w:right w:w="0" w:type="dxa"/>
            </w:tcMar>
            <w:vAlign w:val="center"/>
          </w:tcPr>
          <w:p w14:paraId="276D288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restart"/>
            <w:tcBorders>
              <w:tl2br w:val="nil"/>
              <w:tr2bl w:val="nil"/>
            </w:tcBorders>
            <w:tcMar>
              <w:top w:w="0" w:type="dxa"/>
              <w:left w:w="0" w:type="dxa"/>
              <w:bottom w:w="0" w:type="dxa"/>
              <w:right w:w="0" w:type="dxa"/>
            </w:tcMar>
            <w:vAlign w:val="center"/>
          </w:tcPr>
          <w:p w14:paraId="3F14AE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eastAsia" w:eastAsia="仿宋_GB2312" w:cs="Times New Roman"/>
                <w:bCs/>
                <w:snapToGrid w:val="0"/>
                <w:color w:val="auto"/>
                <w:kern w:val="0"/>
                <w:sz w:val="21"/>
                <w:szCs w:val="21"/>
                <w:lang w:val="en-US" w:eastAsia="zh-CN"/>
              </w:rPr>
              <w:t>10</w:t>
            </w:r>
            <w:r>
              <w:rPr>
                <w:rFonts w:hint="default" w:ascii="Times New Roman" w:hAnsi="Times New Roman" w:eastAsia="仿宋_GB2312" w:cs="Times New Roman"/>
                <w:bCs/>
                <w:snapToGrid w:val="0"/>
                <w:color w:val="auto"/>
                <w:kern w:val="0"/>
                <w:sz w:val="21"/>
                <w:szCs w:val="21"/>
              </w:rPr>
              <w:t>000</w:t>
            </w:r>
          </w:p>
        </w:tc>
        <w:tc>
          <w:tcPr>
            <w:tcW w:w="258" w:type="pct"/>
            <w:tcBorders>
              <w:tl2br w:val="nil"/>
              <w:tr2bl w:val="nil"/>
            </w:tcBorders>
            <w:tcMar>
              <w:top w:w="0" w:type="dxa"/>
              <w:left w:w="0" w:type="dxa"/>
              <w:bottom w:w="0" w:type="dxa"/>
              <w:right w:w="0" w:type="dxa"/>
            </w:tcMar>
            <w:vAlign w:val="center"/>
          </w:tcPr>
          <w:p w14:paraId="41980BE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eastAsia" w:eastAsia="仿宋_GB2312" w:cs="Times New Roman"/>
                <w:color w:val="auto"/>
                <w:sz w:val="21"/>
                <w:szCs w:val="21"/>
                <w:lang w:val="en-US" w:eastAsia="zh-CN"/>
              </w:rPr>
              <w:t>7.5</w:t>
            </w:r>
          </w:p>
        </w:tc>
        <w:tc>
          <w:tcPr>
            <w:tcW w:w="248" w:type="pct"/>
            <w:tcBorders>
              <w:tl2br w:val="nil"/>
              <w:tr2bl w:val="nil"/>
            </w:tcBorders>
            <w:tcMar>
              <w:top w:w="0" w:type="dxa"/>
              <w:left w:w="0" w:type="dxa"/>
              <w:bottom w:w="0" w:type="dxa"/>
              <w:right w:w="0" w:type="dxa"/>
            </w:tcMar>
            <w:vAlign w:val="center"/>
          </w:tcPr>
          <w:p w14:paraId="1F100B9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w:t>
            </w:r>
            <w:r>
              <w:rPr>
                <w:rFonts w:hint="eastAsia" w:eastAsia="仿宋_GB2312" w:cs="Times New Roman"/>
                <w:color w:val="auto"/>
                <w:sz w:val="21"/>
                <w:szCs w:val="21"/>
                <w:lang w:val="en-US" w:eastAsia="zh-CN"/>
              </w:rPr>
              <w:t>075</w:t>
            </w:r>
          </w:p>
        </w:tc>
        <w:tc>
          <w:tcPr>
            <w:tcW w:w="254" w:type="pct"/>
            <w:tcBorders>
              <w:tl2br w:val="nil"/>
              <w:tr2bl w:val="nil"/>
            </w:tcBorders>
            <w:tcMar>
              <w:top w:w="0" w:type="dxa"/>
              <w:left w:w="0" w:type="dxa"/>
              <w:bottom w:w="0" w:type="dxa"/>
              <w:right w:w="0" w:type="dxa"/>
            </w:tcMar>
            <w:vAlign w:val="center"/>
          </w:tcPr>
          <w:p w14:paraId="7C36E29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0.36</w:t>
            </w:r>
          </w:p>
        </w:tc>
        <w:tc>
          <w:tcPr>
            <w:tcW w:w="259" w:type="pct"/>
            <w:vMerge w:val="continue"/>
            <w:tcBorders>
              <w:tl2br w:val="nil"/>
              <w:tr2bl w:val="nil"/>
            </w:tcBorders>
            <w:tcMar>
              <w:top w:w="0" w:type="dxa"/>
              <w:left w:w="0" w:type="dxa"/>
              <w:bottom w:w="0" w:type="dxa"/>
              <w:right w:w="0" w:type="dxa"/>
            </w:tcMar>
            <w:vAlign w:val="center"/>
          </w:tcPr>
          <w:p w14:paraId="546D5D4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481" w:type="pct"/>
            <w:vMerge w:val="continue"/>
            <w:tcBorders>
              <w:tl2br w:val="nil"/>
              <w:tr2bl w:val="nil"/>
            </w:tcBorders>
            <w:tcMar>
              <w:top w:w="0" w:type="dxa"/>
              <w:left w:w="0" w:type="dxa"/>
              <w:bottom w:w="0" w:type="dxa"/>
              <w:right w:w="0" w:type="dxa"/>
            </w:tcMar>
            <w:vAlign w:val="center"/>
          </w:tcPr>
          <w:p w14:paraId="57F1AC6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191" w:type="pct"/>
            <w:vMerge w:val="continue"/>
            <w:tcBorders>
              <w:tl2br w:val="nil"/>
              <w:tr2bl w:val="nil"/>
            </w:tcBorders>
            <w:tcMar>
              <w:top w:w="0" w:type="dxa"/>
              <w:left w:w="0" w:type="dxa"/>
              <w:bottom w:w="0" w:type="dxa"/>
              <w:right w:w="0" w:type="dxa"/>
            </w:tcMar>
            <w:vAlign w:val="center"/>
          </w:tcPr>
          <w:p w14:paraId="64DA339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2F8029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SO</w:t>
            </w:r>
            <w:r>
              <w:rPr>
                <w:rFonts w:hint="default" w:ascii="Times New Roman" w:hAnsi="Times New Roman" w:eastAsia="仿宋_GB2312" w:cs="Times New Roman"/>
                <w:snapToGrid w:val="0"/>
                <w:color w:val="auto"/>
                <w:kern w:val="0"/>
                <w:sz w:val="21"/>
                <w:szCs w:val="21"/>
                <w:vertAlign w:val="subscript"/>
              </w:rPr>
              <w:t>2</w:t>
            </w:r>
          </w:p>
        </w:tc>
        <w:tc>
          <w:tcPr>
            <w:tcW w:w="231" w:type="pct"/>
            <w:vMerge w:val="continue"/>
            <w:tcBorders>
              <w:tl2br w:val="nil"/>
              <w:tr2bl w:val="nil"/>
            </w:tcBorders>
            <w:tcMar>
              <w:top w:w="0" w:type="dxa"/>
              <w:left w:w="0" w:type="dxa"/>
              <w:bottom w:w="0" w:type="dxa"/>
              <w:right w:w="0" w:type="dxa"/>
            </w:tcMar>
            <w:vAlign w:val="center"/>
          </w:tcPr>
          <w:p w14:paraId="492A69A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298" w:type="pct"/>
            <w:tcBorders>
              <w:tl2br w:val="nil"/>
              <w:tr2bl w:val="nil"/>
            </w:tcBorders>
            <w:tcMar>
              <w:top w:w="0" w:type="dxa"/>
              <w:left w:w="0" w:type="dxa"/>
              <w:bottom w:w="0" w:type="dxa"/>
              <w:right w:w="0" w:type="dxa"/>
            </w:tcMar>
            <w:vAlign w:val="center"/>
          </w:tcPr>
          <w:p w14:paraId="582DAEA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0.05</w:t>
            </w:r>
            <w:r>
              <w:rPr>
                <w:rFonts w:hint="eastAsia" w:eastAsia="仿宋_GB2312" w:cs="Times New Roman"/>
                <w:color w:val="auto"/>
                <w:sz w:val="21"/>
                <w:szCs w:val="21"/>
                <w:lang w:val="en-US" w:eastAsia="zh-CN"/>
              </w:rPr>
              <w:t>2</w:t>
            </w:r>
          </w:p>
        </w:tc>
        <w:tc>
          <w:tcPr>
            <w:tcW w:w="258" w:type="pct"/>
            <w:tcBorders>
              <w:tl2br w:val="nil"/>
              <w:tr2bl w:val="nil"/>
            </w:tcBorders>
            <w:tcMar>
              <w:top w:w="0" w:type="dxa"/>
              <w:left w:w="0" w:type="dxa"/>
              <w:bottom w:w="0" w:type="dxa"/>
              <w:right w:w="0" w:type="dxa"/>
            </w:tcMar>
            <w:vAlign w:val="center"/>
          </w:tcPr>
          <w:p w14:paraId="3CDE3A7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0.001</w:t>
            </w:r>
          </w:p>
        </w:tc>
        <w:tc>
          <w:tcPr>
            <w:tcW w:w="236" w:type="pct"/>
            <w:tcBorders>
              <w:tl2br w:val="nil"/>
              <w:tr2bl w:val="nil"/>
            </w:tcBorders>
            <w:shd w:val="clear" w:color="auto" w:fill="auto"/>
            <w:tcMar>
              <w:top w:w="0" w:type="dxa"/>
              <w:left w:w="0" w:type="dxa"/>
              <w:bottom w:w="0" w:type="dxa"/>
              <w:right w:w="0" w:type="dxa"/>
            </w:tcMar>
            <w:vAlign w:val="center"/>
          </w:tcPr>
          <w:p w14:paraId="526D0A9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0.005</w:t>
            </w:r>
          </w:p>
        </w:tc>
        <w:tc>
          <w:tcPr>
            <w:tcW w:w="219" w:type="pct"/>
            <w:vMerge w:val="continue"/>
            <w:tcBorders>
              <w:tl2br w:val="nil"/>
              <w:tr2bl w:val="nil"/>
            </w:tcBorders>
            <w:tcMar>
              <w:top w:w="0" w:type="dxa"/>
              <w:left w:w="0" w:type="dxa"/>
              <w:bottom w:w="0" w:type="dxa"/>
              <w:right w:w="0" w:type="dxa"/>
            </w:tcMar>
            <w:vAlign w:val="center"/>
          </w:tcPr>
          <w:p w14:paraId="366314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
                <w:bCs/>
                <w:snapToGrid w:val="0"/>
                <w:color w:val="auto"/>
                <w:kern w:val="0"/>
                <w:sz w:val="21"/>
                <w:szCs w:val="21"/>
              </w:rPr>
            </w:pPr>
          </w:p>
        </w:tc>
        <w:tc>
          <w:tcPr>
            <w:tcW w:w="230" w:type="pct"/>
            <w:tcBorders>
              <w:tl2br w:val="nil"/>
              <w:tr2bl w:val="nil"/>
            </w:tcBorders>
            <w:shd w:val="clear" w:color="auto" w:fill="auto"/>
            <w:tcMar>
              <w:top w:w="0" w:type="dxa"/>
              <w:left w:w="0" w:type="dxa"/>
              <w:bottom w:w="0" w:type="dxa"/>
              <w:right w:w="0" w:type="dxa"/>
            </w:tcMar>
            <w:vAlign w:val="center"/>
          </w:tcPr>
          <w:p w14:paraId="414B94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80</w:t>
            </w:r>
          </w:p>
        </w:tc>
        <w:tc>
          <w:tcPr>
            <w:tcW w:w="180" w:type="pct"/>
            <w:tcBorders>
              <w:tl2br w:val="nil"/>
              <w:tr2bl w:val="nil"/>
            </w:tcBorders>
            <w:tcMar>
              <w:top w:w="0" w:type="dxa"/>
              <w:left w:w="0" w:type="dxa"/>
              <w:bottom w:w="0" w:type="dxa"/>
              <w:right w:w="0" w:type="dxa"/>
            </w:tcMar>
            <w:vAlign w:val="center"/>
          </w:tcPr>
          <w:p w14:paraId="1155AEC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color w:val="auto"/>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1BF5B4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4CB7E53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76FD7A1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17" w:type="pct"/>
            <w:vMerge w:val="continue"/>
            <w:tcBorders>
              <w:tl2br w:val="nil"/>
              <w:tr2bl w:val="nil"/>
            </w:tcBorders>
            <w:tcMar>
              <w:top w:w="0" w:type="dxa"/>
              <w:left w:w="0" w:type="dxa"/>
              <w:bottom w:w="0" w:type="dxa"/>
              <w:right w:w="0" w:type="dxa"/>
            </w:tcMar>
            <w:vAlign w:val="center"/>
          </w:tcPr>
          <w:p w14:paraId="61D559E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2EB62AF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continue"/>
            <w:tcBorders>
              <w:tl2br w:val="nil"/>
              <w:tr2bl w:val="nil"/>
            </w:tcBorders>
            <w:tcMar>
              <w:top w:w="0" w:type="dxa"/>
              <w:left w:w="0" w:type="dxa"/>
              <w:bottom w:w="0" w:type="dxa"/>
              <w:right w:w="0" w:type="dxa"/>
            </w:tcMar>
            <w:vAlign w:val="center"/>
          </w:tcPr>
          <w:p w14:paraId="321C062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7CA1812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63BF5B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eastAsia" w:eastAsia="仿宋_GB2312" w:cs="Times New Roman"/>
                <w:bCs/>
                <w:snapToGrid w:val="0"/>
                <w:color w:val="auto"/>
                <w:kern w:val="0"/>
                <w:sz w:val="21"/>
                <w:szCs w:val="21"/>
                <w:lang w:val="en-US" w:eastAsia="zh-CN"/>
              </w:rPr>
              <w:t>0.25</w:t>
            </w:r>
          </w:p>
        </w:tc>
        <w:tc>
          <w:tcPr>
            <w:tcW w:w="248" w:type="pct"/>
            <w:tcBorders>
              <w:tl2br w:val="nil"/>
              <w:tr2bl w:val="nil"/>
            </w:tcBorders>
            <w:tcMar>
              <w:top w:w="0" w:type="dxa"/>
              <w:left w:w="0" w:type="dxa"/>
              <w:bottom w:w="0" w:type="dxa"/>
              <w:right w:w="0" w:type="dxa"/>
            </w:tcMar>
            <w:vAlign w:val="center"/>
          </w:tcPr>
          <w:p w14:paraId="081E42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eastAsia" w:eastAsia="仿宋_GB2312" w:cs="Times New Roman"/>
                <w:bCs/>
                <w:snapToGrid w:val="0"/>
                <w:color w:val="auto"/>
                <w:kern w:val="0"/>
                <w:sz w:val="21"/>
                <w:szCs w:val="21"/>
                <w:lang w:val="en-US" w:eastAsia="zh-CN"/>
              </w:rPr>
              <w:t>0.0025</w:t>
            </w:r>
          </w:p>
        </w:tc>
        <w:tc>
          <w:tcPr>
            <w:tcW w:w="254" w:type="pct"/>
            <w:tcBorders>
              <w:tl2br w:val="nil"/>
              <w:tr2bl w:val="nil"/>
            </w:tcBorders>
            <w:tcMar>
              <w:top w:w="0" w:type="dxa"/>
              <w:left w:w="0" w:type="dxa"/>
              <w:bottom w:w="0" w:type="dxa"/>
              <w:right w:w="0" w:type="dxa"/>
            </w:tcMar>
            <w:vAlign w:val="center"/>
          </w:tcPr>
          <w:p w14:paraId="6EC4EE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0.012</w:t>
            </w:r>
          </w:p>
        </w:tc>
        <w:tc>
          <w:tcPr>
            <w:tcW w:w="259" w:type="pct"/>
            <w:vMerge w:val="restart"/>
            <w:tcBorders>
              <w:tl2br w:val="nil"/>
              <w:tr2bl w:val="nil"/>
            </w:tcBorders>
            <w:tcMar>
              <w:top w:w="0" w:type="dxa"/>
              <w:left w:w="0" w:type="dxa"/>
              <w:bottom w:w="0" w:type="dxa"/>
              <w:right w:w="0" w:type="dxa"/>
            </w:tcMar>
            <w:vAlign w:val="center"/>
          </w:tcPr>
          <w:p w14:paraId="586A818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低氮燃烧技术</w:t>
            </w:r>
          </w:p>
        </w:tc>
        <w:tc>
          <w:tcPr>
            <w:tcW w:w="481" w:type="pct"/>
            <w:vMerge w:val="continue"/>
            <w:tcBorders>
              <w:tl2br w:val="nil"/>
              <w:tr2bl w:val="nil"/>
            </w:tcBorders>
            <w:tcMar>
              <w:top w:w="0" w:type="dxa"/>
              <w:left w:w="0" w:type="dxa"/>
              <w:bottom w:w="0" w:type="dxa"/>
              <w:right w:w="0" w:type="dxa"/>
            </w:tcMar>
            <w:vAlign w:val="center"/>
          </w:tcPr>
          <w:p w14:paraId="161B605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191" w:type="pct"/>
            <w:tcBorders>
              <w:tl2br w:val="nil"/>
              <w:tr2bl w:val="nil"/>
            </w:tcBorders>
            <w:tcMar>
              <w:top w:w="0" w:type="dxa"/>
              <w:left w:w="0" w:type="dxa"/>
              <w:bottom w:w="0" w:type="dxa"/>
              <w:right w:w="0" w:type="dxa"/>
            </w:tcMar>
            <w:vAlign w:val="center"/>
          </w:tcPr>
          <w:p w14:paraId="74AFEA5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w:t>
            </w:r>
          </w:p>
        </w:tc>
        <w:tc>
          <w:tcPr>
            <w:tcW w:w="325" w:type="pct"/>
            <w:tcBorders>
              <w:tl2br w:val="nil"/>
              <w:tr2bl w:val="nil"/>
            </w:tcBorders>
            <w:shd w:val="clear" w:color="auto" w:fill="auto"/>
            <w:tcMar>
              <w:top w:w="0" w:type="dxa"/>
              <w:left w:w="0" w:type="dxa"/>
              <w:bottom w:w="0" w:type="dxa"/>
              <w:right w:w="0" w:type="dxa"/>
            </w:tcMar>
            <w:vAlign w:val="center"/>
          </w:tcPr>
          <w:p w14:paraId="18F4EF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NOx</w:t>
            </w:r>
          </w:p>
        </w:tc>
        <w:tc>
          <w:tcPr>
            <w:tcW w:w="231" w:type="pct"/>
            <w:vMerge w:val="continue"/>
            <w:tcBorders>
              <w:tl2br w:val="nil"/>
              <w:tr2bl w:val="nil"/>
            </w:tcBorders>
            <w:tcMar>
              <w:top w:w="0" w:type="dxa"/>
              <w:left w:w="0" w:type="dxa"/>
              <w:bottom w:w="0" w:type="dxa"/>
              <w:right w:w="0" w:type="dxa"/>
            </w:tcMar>
            <w:vAlign w:val="center"/>
          </w:tcPr>
          <w:p w14:paraId="77AE3E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p>
        </w:tc>
        <w:tc>
          <w:tcPr>
            <w:tcW w:w="298" w:type="pct"/>
            <w:tcBorders>
              <w:tl2br w:val="nil"/>
              <w:tr2bl w:val="nil"/>
            </w:tcBorders>
            <w:tcMar>
              <w:top w:w="0" w:type="dxa"/>
              <w:left w:w="0" w:type="dxa"/>
              <w:bottom w:w="0" w:type="dxa"/>
              <w:right w:w="0" w:type="dxa"/>
            </w:tcMar>
            <w:vAlign w:val="center"/>
          </w:tcPr>
          <w:p w14:paraId="5C3E8A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w:t>
            </w:r>
            <w:r>
              <w:rPr>
                <w:rFonts w:hint="eastAsia" w:eastAsia="仿宋_GB2312" w:cs="Times New Roman"/>
                <w:bCs/>
                <w:snapToGrid w:val="0"/>
                <w:color w:val="auto"/>
                <w:kern w:val="0"/>
                <w:sz w:val="21"/>
                <w:szCs w:val="21"/>
                <w:lang w:val="en-US" w:eastAsia="zh-CN"/>
              </w:rPr>
              <w:t>3</w:t>
            </w:r>
            <w:r>
              <w:rPr>
                <w:rFonts w:hint="default" w:ascii="Times New Roman" w:hAnsi="Times New Roman" w:eastAsia="仿宋_GB2312" w:cs="Times New Roman"/>
                <w:bCs/>
                <w:snapToGrid w:val="0"/>
                <w:color w:val="auto"/>
                <w:kern w:val="0"/>
                <w:sz w:val="21"/>
                <w:szCs w:val="21"/>
                <w:lang w:val="en-US" w:eastAsia="zh-CN"/>
              </w:rPr>
              <w:t>2</w:t>
            </w:r>
          </w:p>
        </w:tc>
        <w:tc>
          <w:tcPr>
            <w:tcW w:w="258" w:type="pct"/>
            <w:tcBorders>
              <w:tl2br w:val="nil"/>
              <w:tr2bl w:val="nil"/>
            </w:tcBorders>
            <w:tcMar>
              <w:top w:w="0" w:type="dxa"/>
              <w:left w:w="0" w:type="dxa"/>
              <w:bottom w:w="0" w:type="dxa"/>
              <w:right w:w="0" w:type="dxa"/>
            </w:tcMar>
            <w:vAlign w:val="center"/>
          </w:tcPr>
          <w:p w14:paraId="69F11A0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0.006</w:t>
            </w:r>
            <w:r>
              <w:rPr>
                <w:rFonts w:hint="eastAsia" w:eastAsia="仿宋_GB2312" w:cs="Times New Roman"/>
                <w:bCs/>
                <w:snapToGrid w:val="0"/>
                <w:color w:val="auto"/>
                <w:kern w:val="0"/>
                <w:sz w:val="21"/>
                <w:szCs w:val="21"/>
                <w:lang w:val="en-US" w:eastAsia="zh-CN"/>
              </w:rPr>
              <w:t>6</w:t>
            </w:r>
            <w:bookmarkStart w:id="5" w:name="_GoBack"/>
            <w:bookmarkEnd w:id="5"/>
          </w:p>
        </w:tc>
        <w:tc>
          <w:tcPr>
            <w:tcW w:w="236" w:type="pct"/>
            <w:tcBorders>
              <w:bottom w:val="single" w:color="000000" w:sz="2" w:space="0"/>
              <w:tl2br w:val="nil"/>
              <w:tr2bl w:val="nil"/>
            </w:tcBorders>
            <w:shd w:val="clear" w:color="auto" w:fill="auto"/>
            <w:tcMar>
              <w:top w:w="0" w:type="dxa"/>
              <w:left w:w="0" w:type="dxa"/>
              <w:bottom w:w="0" w:type="dxa"/>
              <w:right w:w="0" w:type="dxa"/>
            </w:tcMar>
            <w:vAlign w:val="center"/>
          </w:tcPr>
          <w:p w14:paraId="705E625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0.0315</w:t>
            </w:r>
          </w:p>
        </w:tc>
        <w:tc>
          <w:tcPr>
            <w:tcW w:w="219" w:type="pct"/>
            <w:vMerge w:val="continue"/>
            <w:tcBorders>
              <w:bottom w:val="single" w:color="000000" w:sz="2" w:space="0"/>
              <w:tl2br w:val="nil"/>
              <w:tr2bl w:val="nil"/>
            </w:tcBorders>
            <w:tcMar>
              <w:top w:w="0" w:type="dxa"/>
              <w:left w:w="0" w:type="dxa"/>
              <w:bottom w:w="0" w:type="dxa"/>
              <w:right w:w="0" w:type="dxa"/>
            </w:tcMar>
            <w:vAlign w:val="center"/>
          </w:tcPr>
          <w:p w14:paraId="0623C4C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230" w:type="pct"/>
            <w:tcBorders>
              <w:tl2br w:val="nil"/>
              <w:tr2bl w:val="nil"/>
            </w:tcBorders>
            <w:shd w:val="clear" w:color="auto" w:fill="auto"/>
            <w:tcMar>
              <w:top w:w="0" w:type="dxa"/>
              <w:left w:w="0" w:type="dxa"/>
              <w:bottom w:w="0" w:type="dxa"/>
              <w:right w:w="0" w:type="dxa"/>
            </w:tcMar>
            <w:vAlign w:val="center"/>
          </w:tcPr>
          <w:p w14:paraId="15ECA4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bCs/>
                <w:snapToGrid w:val="0"/>
                <w:color w:val="auto"/>
                <w:kern w:val="0"/>
                <w:sz w:val="21"/>
                <w:szCs w:val="21"/>
              </w:rPr>
              <w:t>180</w:t>
            </w:r>
          </w:p>
        </w:tc>
        <w:tc>
          <w:tcPr>
            <w:tcW w:w="180" w:type="pct"/>
            <w:tcBorders>
              <w:tl2br w:val="nil"/>
              <w:tr2bl w:val="nil"/>
            </w:tcBorders>
            <w:tcMar>
              <w:top w:w="0" w:type="dxa"/>
              <w:left w:w="0" w:type="dxa"/>
              <w:bottom w:w="0" w:type="dxa"/>
              <w:right w:w="0" w:type="dxa"/>
            </w:tcMar>
            <w:vAlign w:val="center"/>
          </w:tcPr>
          <w:p w14:paraId="35F7932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3966B3F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3057909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20" w:hRule="atLeast"/>
        </w:trPr>
        <w:tc>
          <w:tcPr>
            <w:tcW w:w="219" w:type="pct"/>
            <w:vMerge w:val="continue"/>
            <w:tcBorders>
              <w:tl2br w:val="nil"/>
              <w:tr2bl w:val="nil"/>
            </w:tcBorders>
            <w:tcMar>
              <w:top w:w="0" w:type="dxa"/>
              <w:left w:w="0" w:type="dxa"/>
              <w:bottom w:w="0" w:type="dxa"/>
              <w:right w:w="0" w:type="dxa"/>
            </w:tcMar>
            <w:vAlign w:val="center"/>
          </w:tcPr>
          <w:p w14:paraId="700C8F6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17" w:type="pct"/>
            <w:vMerge w:val="continue"/>
            <w:tcBorders>
              <w:tl2br w:val="nil"/>
              <w:tr2bl w:val="nil"/>
            </w:tcBorders>
            <w:tcMar>
              <w:top w:w="0" w:type="dxa"/>
              <w:left w:w="0" w:type="dxa"/>
              <w:bottom w:w="0" w:type="dxa"/>
              <w:right w:w="0" w:type="dxa"/>
            </w:tcMar>
            <w:vAlign w:val="center"/>
          </w:tcPr>
          <w:p w14:paraId="389D424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6A66499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SO</w:t>
            </w:r>
            <w:r>
              <w:rPr>
                <w:rFonts w:hint="default" w:ascii="Times New Roman" w:hAnsi="Times New Roman" w:eastAsia="仿宋_GB2312" w:cs="Times New Roman"/>
                <w:snapToGrid w:val="0"/>
                <w:color w:val="auto"/>
                <w:kern w:val="0"/>
                <w:sz w:val="21"/>
                <w:szCs w:val="21"/>
                <w:vertAlign w:val="subscript"/>
              </w:rPr>
              <w:t>2</w:t>
            </w:r>
          </w:p>
        </w:tc>
        <w:tc>
          <w:tcPr>
            <w:tcW w:w="220" w:type="pct"/>
            <w:vMerge w:val="continue"/>
            <w:tcBorders>
              <w:tl2br w:val="nil"/>
              <w:tr2bl w:val="nil"/>
            </w:tcBorders>
            <w:tcMar>
              <w:top w:w="0" w:type="dxa"/>
              <w:left w:w="0" w:type="dxa"/>
              <w:bottom w:w="0" w:type="dxa"/>
              <w:right w:w="0" w:type="dxa"/>
            </w:tcMar>
            <w:vAlign w:val="center"/>
          </w:tcPr>
          <w:p w14:paraId="506802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2E6FB8E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7F84AFA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eastAsia" w:eastAsia="仿宋_GB2312" w:cs="Times New Roman"/>
                <w:bCs/>
                <w:snapToGrid w:val="0"/>
                <w:color w:val="auto"/>
                <w:kern w:val="0"/>
                <w:sz w:val="21"/>
                <w:szCs w:val="21"/>
                <w:lang w:val="en-US" w:eastAsia="zh-CN"/>
              </w:rPr>
              <w:t>0.104</w:t>
            </w:r>
          </w:p>
        </w:tc>
        <w:tc>
          <w:tcPr>
            <w:tcW w:w="248" w:type="pct"/>
            <w:tcBorders>
              <w:tl2br w:val="nil"/>
              <w:tr2bl w:val="nil"/>
            </w:tcBorders>
            <w:tcMar>
              <w:top w:w="0" w:type="dxa"/>
              <w:left w:w="0" w:type="dxa"/>
              <w:bottom w:w="0" w:type="dxa"/>
              <w:right w:w="0" w:type="dxa"/>
            </w:tcMar>
            <w:vAlign w:val="center"/>
          </w:tcPr>
          <w:p w14:paraId="58A28A0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eastAsia" w:eastAsia="仿宋_GB2312" w:cs="Times New Roman"/>
                <w:bCs/>
                <w:snapToGrid w:val="0"/>
                <w:color w:val="auto"/>
                <w:kern w:val="0"/>
                <w:sz w:val="21"/>
                <w:szCs w:val="21"/>
                <w:lang w:val="en-US" w:eastAsia="zh-CN"/>
              </w:rPr>
              <w:t>0.001</w:t>
            </w:r>
          </w:p>
        </w:tc>
        <w:tc>
          <w:tcPr>
            <w:tcW w:w="254" w:type="pct"/>
            <w:tcBorders>
              <w:tl2br w:val="nil"/>
              <w:tr2bl w:val="nil"/>
            </w:tcBorders>
            <w:tcMar>
              <w:top w:w="0" w:type="dxa"/>
              <w:left w:w="0" w:type="dxa"/>
              <w:bottom w:w="0" w:type="dxa"/>
              <w:right w:w="0" w:type="dxa"/>
            </w:tcMar>
            <w:vAlign w:val="center"/>
          </w:tcPr>
          <w:p w14:paraId="17F032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0.005</w:t>
            </w:r>
          </w:p>
        </w:tc>
        <w:tc>
          <w:tcPr>
            <w:tcW w:w="259" w:type="pct"/>
            <w:vMerge w:val="continue"/>
            <w:tcBorders>
              <w:tl2br w:val="nil"/>
              <w:tr2bl w:val="nil"/>
            </w:tcBorders>
            <w:tcMar>
              <w:top w:w="0" w:type="dxa"/>
              <w:left w:w="0" w:type="dxa"/>
              <w:bottom w:w="0" w:type="dxa"/>
              <w:right w:w="0" w:type="dxa"/>
            </w:tcMar>
            <w:vAlign w:val="center"/>
          </w:tcPr>
          <w:p w14:paraId="64B5695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481" w:type="pct"/>
            <w:vMerge w:val="continue"/>
            <w:tcBorders>
              <w:tl2br w:val="nil"/>
              <w:tr2bl w:val="nil"/>
            </w:tcBorders>
            <w:tcMar>
              <w:top w:w="0" w:type="dxa"/>
              <w:left w:w="0" w:type="dxa"/>
              <w:bottom w:w="0" w:type="dxa"/>
              <w:right w:w="0" w:type="dxa"/>
            </w:tcMar>
            <w:vAlign w:val="center"/>
          </w:tcPr>
          <w:p w14:paraId="549122A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191" w:type="pct"/>
            <w:tcBorders>
              <w:tl2br w:val="nil"/>
              <w:tr2bl w:val="nil"/>
            </w:tcBorders>
            <w:tcMar>
              <w:top w:w="0" w:type="dxa"/>
              <w:left w:w="0" w:type="dxa"/>
              <w:bottom w:w="0" w:type="dxa"/>
              <w:right w:w="0" w:type="dxa"/>
            </w:tcMar>
            <w:vAlign w:val="center"/>
          </w:tcPr>
          <w:p w14:paraId="741C324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w:t>
            </w:r>
          </w:p>
        </w:tc>
        <w:tc>
          <w:tcPr>
            <w:tcW w:w="325" w:type="pct"/>
            <w:tcBorders>
              <w:tl2br w:val="nil"/>
              <w:tr2bl w:val="nil"/>
            </w:tcBorders>
            <w:shd w:val="clear" w:color="auto" w:fill="auto"/>
            <w:tcMar>
              <w:top w:w="0" w:type="dxa"/>
              <w:left w:w="0" w:type="dxa"/>
              <w:bottom w:w="0" w:type="dxa"/>
              <w:right w:w="0" w:type="dxa"/>
            </w:tcMar>
            <w:vAlign w:val="center"/>
          </w:tcPr>
          <w:p w14:paraId="0636895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31" w:type="pct"/>
            <w:tcBorders>
              <w:tl2br w:val="nil"/>
              <w:tr2bl w:val="nil"/>
            </w:tcBorders>
            <w:shd w:val="clear" w:color="auto" w:fill="auto"/>
            <w:tcMar>
              <w:top w:w="0" w:type="dxa"/>
              <w:left w:w="0" w:type="dxa"/>
              <w:bottom w:w="0" w:type="dxa"/>
              <w:right w:w="0" w:type="dxa"/>
            </w:tcMar>
            <w:vAlign w:val="center"/>
          </w:tcPr>
          <w:p w14:paraId="6DE2331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98" w:type="pct"/>
            <w:tcBorders>
              <w:tl2br w:val="nil"/>
              <w:tr2bl w:val="nil"/>
            </w:tcBorders>
            <w:tcMar>
              <w:top w:w="0" w:type="dxa"/>
              <w:left w:w="0" w:type="dxa"/>
              <w:bottom w:w="0" w:type="dxa"/>
              <w:right w:w="0" w:type="dxa"/>
            </w:tcMar>
            <w:vAlign w:val="center"/>
          </w:tcPr>
          <w:p w14:paraId="7C7EA2F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58" w:type="pct"/>
            <w:tcBorders>
              <w:tl2br w:val="nil"/>
              <w:tr2bl w:val="nil"/>
            </w:tcBorders>
            <w:tcMar>
              <w:top w:w="0" w:type="dxa"/>
              <w:left w:w="0" w:type="dxa"/>
              <w:bottom w:w="0" w:type="dxa"/>
              <w:right w:w="0" w:type="dxa"/>
            </w:tcMar>
            <w:vAlign w:val="center"/>
          </w:tcPr>
          <w:p w14:paraId="35D5ADA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6" w:type="pct"/>
            <w:tcBorders>
              <w:top w:val="single" w:color="000000" w:sz="2" w:space="0"/>
              <w:tl2br w:val="nil"/>
              <w:tr2bl w:val="nil"/>
            </w:tcBorders>
            <w:tcMar>
              <w:top w:w="0" w:type="dxa"/>
              <w:left w:w="0" w:type="dxa"/>
              <w:bottom w:w="0" w:type="dxa"/>
              <w:right w:w="0" w:type="dxa"/>
            </w:tcMar>
            <w:vAlign w:val="center"/>
          </w:tcPr>
          <w:p w14:paraId="578D98D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w:t>
            </w:r>
          </w:p>
        </w:tc>
        <w:tc>
          <w:tcPr>
            <w:tcW w:w="219" w:type="pct"/>
            <w:tcBorders>
              <w:top w:val="single" w:color="000000" w:sz="2" w:space="0"/>
              <w:bottom w:val="single" w:color="000000" w:sz="2" w:space="0"/>
              <w:tl2br w:val="nil"/>
              <w:tr2bl w:val="nil"/>
            </w:tcBorders>
            <w:tcMar>
              <w:top w:w="0" w:type="dxa"/>
              <w:left w:w="0" w:type="dxa"/>
              <w:bottom w:w="0" w:type="dxa"/>
              <w:right w:w="0" w:type="dxa"/>
            </w:tcMar>
            <w:vAlign w:val="center"/>
          </w:tcPr>
          <w:p w14:paraId="72A5051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230" w:type="pct"/>
            <w:tcBorders>
              <w:tl2br w:val="nil"/>
              <w:tr2bl w:val="nil"/>
            </w:tcBorders>
            <w:tcMar>
              <w:top w:w="0" w:type="dxa"/>
              <w:left w:w="0" w:type="dxa"/>
              <w:bottom w:w="0" w:type="dxa"/>
              <w:right w:w="0" w:type="dxa"/>
            </w:tcMar>
            <w:vAlign w:val="center"/>
          </w:tcPr>
          <w:p w14:paraId="533136B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80" w:type="pct"/>
            <w:tcBorders>
              <w:tl2br w:val="nil"/>
              <w:tr2bl w:val="nil"/>
            </w:tcBorders>
            <w:tcMar>
              <w:top w:w="0" w:type="dxa"/>
              <w:left w:w="0" w:type="dxa"/>
              <w:bottom w:w="0" w:type="dxa"/>
              <w:right w:w="0" w:type="dxa"/>
            </w:tcMar>
            <w:vAlign w:val="center"/>
          </w:tcPr>
          <w:p w14:paraId="516649E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0999C98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217BD26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vMerge w:val="continue"/>
            <w:tcBorders>
              <w:tl2br w:val="nil"/>
              <w:tr2bl w:val="nil"/>
            </w:tcBorders>
            <w:tcMar>
              <w:top w:w="0" w:type="dxa"/>
              <w:left w:w="0" w:type="dxa"/>
              <w:bottom w:w="0" w:type="dxa"/>
              <w:right w:w="0" w:type="dxa"/>
            </w:tcMar>
            <w:vAlign w:val="center"/>
          </w:tcPr>
          <w:p w14:paraId="300DC63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17" w:type="pct"/>
            <w:vMerge w:val="continue"/>
            <w:tcBorders>
              <w:tl2br w:val="nil"/>
              <w:tr2bl w:val="nil"/>
            </w:tcBorders>
            <w:tcMar>
              <w:top w:w="0" w:type="dxa"/>
              <w:left w:w="0" w:type="dxa"/>
              <w:bottom w:w="0" w:type="dxa"/>
              <w:right w:w="0" w:type="dxa"/>
            </w:tcMar>
            <w:vAlign w:val="center"/>
          </w:tcPr>
          <w:p w14:paraId="0B557ED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p>
        </w:tc>
        <w:tc>
          <w:tcPr>
            <w:tcW w:w="254" w:type="pct"/>
            <w:tcBorders>
              <w:tl2br w:val="nil"/>
              <w:tr2bl w:val="nil"/>
            </w:tcBorders>
            <w:tcMar>
              <w:top w:w="0" w:type="dxa"/>
              <w:left w:w="0" w:type="dxa"/>
              <w:bottom w:w="0" w:type="dxa"/>
              <w:right w:w="0" w:type="dxa"/>
            </w:tcMar>
            <w:vAlign w:val="center"/>
          </w:tcPr>
          <w:p w14:paraId="43D2C8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NOx</w:t>
            </w:r>
          </w:p>
        </w:tc>
        <w:tc>
          <w:tcPr>
            <w:tcW w:w="220" w:type="pct"/>
            <w:vMerge w:val="continue"/>
            <w:tcBorders>
              <w:tl2br w:val="nil"/>
              <w:tr2bl w:val="nil"/>
            </w:tcBorders>
            <w:tcMar>
              <w:top w:w="0" w:type="dxa"/>
              <w:left w:w="0" w:type="dxa"/>
              <w:bottom w:w="0" w:type="dxa"/>
              <w:right w:w="0" w:type="dxa"/>
            </w:tcMar>
            <w:vAlign w:val="center"/>
          </w:tcPr>
          <w:p w14:paraId="7C42F0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42CBB3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778F698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eastAsia" w:eastAsia="仿宋_GB2312" w:cs="Times New Roman"/>
                <w:bCs/>
                <w:snapToGrid w:val="0"/>
                <w:color w:val="auto"/>
                <w:kern w:val="0"/>
                <w:sz w:val="21"/>
                <w:szCs w:val="21"/>
                <w:lang w:val="en-US" w:eastAsia="zh-CN"/>
              </w:rPr>
              <w:t>0.66</w:t>
            </w:r>
          </w:p>
        </w:tc>
        <w:tc>
          <w:tcPr>
            <w:tcW w:w="248" w:type="pct"/>
            <w:tcBorders>
              <w:tl2br w:val="nil"/>
              <w:tr2bl w:val="nil"/>
            </w:tcBorders>
            <w:tcMar>
              <w:top w:w="0" w:type="dxa"/>
              <w:left w:w="0" w:type="dxa"/>
              <w:bottom w:w="0" w:type="dxa"/>
              <w:right w:w="0" w:type="dxa"/>
            </w:tcMar>
            <w:vAlign w:val="center"/>
          </w:tcPr>
          <w:p w14:paraId="04C29A3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eastAsia" w:eastAsia="仿宋_GB2312" w:cs="Times New Roman"/>
                <w:bCs/>
                <w:snapToGrid w:val="0"/>
                <w:color w:val="auto"/>
                <w:kern w:val="0"/>
                <w:sz w:val="21"/>
                <w:szCs w:val="21"/>
                <w:lang w:val="en-US" w:eastAsia="zh-CN"/>
              </w:rPr>
              <w:t>0.0066</w:t>
            </w:r>
          </w:p>
        </w:tc>
        <w:tc>
          <w:tcPr>
            <w:tcW w:w="254" w:type="pct"/>
            <w:tcBorders>
              <w:tl2br w:val="nil"/>
              <w:tr2bl w:val="nil"/>
            </w:tcBorders>
            <w:tcMar>
              <w:top w:w="0" w:type="dxa"/>
              <w:left w:w="0" w:type="dxa"/>
              <w:bottom w:w="0" w:type="dxa"/>
              <w:right w:w="0" w:type="dxa"/>
            </w:tcMar>
            <w:vAlign w:val="center"/>
          </w:tcPr>
          <w:p w14:paraId="0D44BD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bCs/>
                <w:snapToGrid w:val="0"/>
                <w:color w:val="auto"/>
                <w:kern w:val="0"/>
                <w:sz w:val="21"/>
                <w:szCs w:val="21"/>
              </w:rPr>
              <w:t>0.0315</w:t>
            </w:r>
          </w:p>
        </w:tc>
        <w:tc>
          <w:tcPr>
            <w:tcW w:w="259" w:type="pct"/>
            <w:vMerge w:val="continue"/>
            <w:tcBorders>
              <w:tl2br w:val="nil"/>
              <w:tr2bl w:val="nil"/>
            </w:tcBorders>
            <w:tcMar>
              <w:top w:w="0" w:type="dxa"/>
              <w:left w:w="0" w:type="dxa"/>
              <w:bottom w:w="0" w:type="dxa"/>
              <w:right w:w="0" w:type="dxa"/>
            </w:tcMar>
            <w:vAlign w:val="center"/>
          </w:tcPr>
          <w:p w14:paraId="17C5AAD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481" w:type="pct"/>
            <w:vMerge w:val="continue"/>
            <w:tcBorders>
              <w:tl2br w:val="nil"/>
              <w:tr2bl w:val="nil"/>
            </w:tcBorders>
            <w:tcMar>
              <w:top w:w="0" w:type="dxa"/>
              <w:left w:w="0" w:type="dxa"/>
              <w:bottom w:w="0" w:type="dxa"/>
              <w:right w:w="0" w:type="dxa"/>
            </w:tcMar>
            <w:vAlign w:val="center"/>
          </w:tcPr>
          <w:p w14:paraId="2DE2A7D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p>
        </w:tc>
        <w:tc>
          <w:tcPr>
            <w:tcW w:w="191" w:type="pct"/>
            <w:tcBorders>
              <w:tl2br w:val="nil"/>
              <w:tr2bl w:val="nil"/>
            </w:tcBorders>
            <w:tcMar>
              <w:top w:w="0" w:type="dxa"/>
              <w:left w:w="0" w:type="dxa"/>
              <w:bottom w:w="0" w:type="dxa"/>
              <w:right w:w="0" w:type="dxa"/>
            </w:tcMar>
            <w:vAlign w:val="center"/>
          </w:tcPr>
          <w:p w14:paraId="6D87EEC6">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w:t>
            </w:r>
          </w:p>
        </w:tc>
        <w:tc>
          <w:tcPr>
            <w:tcW w:w="325" w:type="pct"/>
            <w:tcBorders>
              <w:tl2br w:val="nil"/>
              <w:tr2bl w:val="nil"/>
            </w:tcBorders>
            <w:shd w:val="clear" w:color="auto" w:fill="auto"/>
            <w:tcMar>
              <w:top w:w="0" w:type="dxa"/>
              <w:left w:w="0" w:type="dxa"/>
              <w:bottom w:w="0" w:type="dxa"/>
              <w:right w:w="0" w:type="dxa"/>
            </w:tcMar>
            <w:vAlign w:val="center"/>
          </w:tcPr>
          <w:p w14:paraId="3F83F325">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31" w:type="pct"/>
            <w:tcBorders>
              <w:tl2br w:val="nil"/>
              <w:tr2bl w:val="nil"/>
            </w:tcBorders>
            <w:shd w:val="clear" w:color="auto" w:fill="auto"/>
            <w:tcMar>
              <w:top w:w="0" w:type="dxa"/>
              <w:left w:w="0" w:type="dxa"/>
              <w:bottom w:w="0" w:type="dxa"/>
              <w:right w:w="0" w:type="dxa"/>
            </w:tcMar>
            <w:vAlign w:val="center"/>
          </w:tcPr>
          <w:p w14:paraId="358695F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98" w:type="pct"/>
            <w:tcBorders>
              <w:tl2br w:val="nil"/>
              <w:tr2bl w:val="nil"/>
            </w:tcBorders>
            <w:tcMar>
              <w:top w:w="0" w:type="dxa"/>
              <w:left w:w="0" w:type="dxa"/>
              <w:bottom w:w="0" w:type="dxa"/>
              <w:right w:w="0" w:type="dxa"/>
            </w:tcMar>
            <w:vAlign w:val="center"/>
          </w:tcPr>
          <w:p w14:paraId="63A3D2B4">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58" w:type="pct"/>
            <w:tcBorders>
              <w:tl2br w:val="nil"/>
              <w:tr2bl w:val="nil"/>
            </w:tcBorders>
            <w:tcMar>
              <w:top w:w="0" w:type="dxa"/>
              <w:left w:w="0" w:type="dxa"/>
              <w:bottom w:w="0" w:type="dxa"/>
              <w:right w:w="0" w:type="dxa"/>
            </w:tcMar>
            <w:vAlign w:val="center"/>
          </w:tcPr>
          <w:p w14:paraId="1FA673A0">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6" w:type="pct"/>
            <w:tcBorders>
              <w:tl2br w:val="nil"/>
              <w:tr2bl w:val="nil"/>
            </w:tcBorders>
            <w:tcMar>
              <w:top w:w="0" w:type="dxa"/>
              <w:left w:w="0" w:type="dxa"/>
              <w:bottom w:w="0" w:type="dxa"/>
              <w:right w:w="0" w:type="dxa"/>
            </w:tcMar>
            <w:vAlign w:val="center"/>
          </w:tcPr>
          <w:p w14:paraId="131E7D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rPr>
            </w:pPr>
            <w:r>
              <w:rPr>
                <w:rFonts w:hint="default" w:ascii="Times New Roman" w:hAnsi="Times New Roman" w:eastAsia="仿宋_GB2312" w:cs="Times New Roman"/>
                <w:bCs/>
                <w:snapToGrid w:val="0"/>
                <w:color w:val="auto"/>
                <w:kern w:val="0"/>
                <w:sz w:val="21"/>
                <w:szCs w:val="21"/>
                <w:lang w:val="en-US" w:eastAsia="zh-CN"/>
              </w:rPr>
              <w:t>/</w:t>
            </w:r>
          </w:p>
        </w:tc>
        <w:tc>
          <w:tcPr>
            <w:tcW w:w="219" w:type="pct"/>
            <w:tcBorders>
              <w:top w:val="single" w:color="000000" w:sz="2" w:space="0"/>
              <w:bottom w:val="single" w:color="000000" w:sz="2" w:space="0"/>
              <w:tl2br w:val="nil"/>
              <w:tr2bl w:val="nil"/>
            </w:tcBorders>
            <w:tcMar>
              <w:top w:w="0" w:type="dxa"/>
              <w:left w:w="0" w:type="dxa"/>
              <w:bottom w:w="0" w:type="dxa"/>
              <w:right w:w="0" w:type="dxa"/>
            </w:tcMar>
            <w:vAlign w:val="center"/>
          </w:tcPr>
          <w:p w14:paraId="513712E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230" w:type="pct"/>
            <w:tcBorders>
              <w:tl2br w:val="nil"/>
              <w:tr2bl w:val="nil"/>
            </w:tcBorders>
            <w:tcMar>
              <w:top w:w="0" w:type="dxa"/>
              <w:left w:w="0" w:type="dxa"/>
              <w:bottom w:w="0" w:type="dxa"/>
              <w:right w:w="0" w:type="dxa"/>
            </w:tcMar>
            <w:vAlign w:val="center"/>
          </w:tcPr>
          <w:p w14:paraId="3BA7EF5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80" w:type="pct"/>
            <w:tcBorders>
              <w:tl2br w:val="nil"/>
              <w:tr2bl w:val="nil"/>
            </w:tcBorders>
            <w:tcMar>
              <w:top w:w="0" w:type="dxa"/>
              <w:left w:w="0" w:type="dxa"/>
              <w:bottom w:w="0" w:type="dxa"/>
              <w:right w:w="0" w:type="dxa"/>
            </w:tcMar>
            <w:vAlign w:val="center"/>
          </w:tcPr>
          <w:p w14:paraId="2BF8A3BD">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73" w:type="pct"/>
            <w:vMerge w:val="continue"/>
            <w:tcBorders>
              <w:tl2br w:val="nil"/>
              <w:tr2bl w:val="nil"/>
            </w:tcBorders>
            <w:tcMar>
              <w:top w:w="0" w:type="dxa"/>
              <w:left w:w="0" w:type="dxa"/>
              <w:bottom w:w="0" w:type="dxa"/>
              <w:right w:w="0" w:type="dxa"/>
            </w:tcMar>
            <w:vAlign w:val="center"/>
          </w:tcPr>
          <w:p w14:paraId="603224C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r w14:paraId="36C4265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tcBorders>
              <w:tl2br w:val="nil"/>
              <w:tr2bl w:val="nil"/>
            </w:tcBorders>
            <w:tcMar>
              <w:top w:w="0" w:type="dxa"/>
              <w:left w:w="0" w:type="dxa"/>
              <w:bottom w:w="0" w:type="dxa"/>
              <w:right w:w="0" w:type="dxa"/>
            </w:tcMar>
            <w:vAlign w:val="center"/>
          </w:tcPr>
          <w:p w14:paraId="7DB0557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pacing w:val="-20"/>
                <w:sz w:val="21"/>
                <w:szCs w:val="21"/>
              </w:rPr>
            </w:pPr>
            <w:r>
              <w:rPr>
                <w:rFonts w:hint="default" w:ascii="Times New Roman" w:hAnsi="Times New Roman" w:eastAsia="仿宋_GB2312" w:cs="Times New Roman"/>
                <w:bCs/>
                <w:color w:val="auto"/>
                <w:sz w:val="21"/>
                <w:szCs w:val="21"/>
              </w:rPr>
              <w:t>抛丸</w:t>
            </w:r>
          </w:p>
        </w:tc>
        <w:tc>
          <w:tcPr>
            <w:tcW w:w="217" w:type="pct"/>
            <w:tcBorders>
              <w:tl2br w:val="nil"/>
              <w:tr2bl w:val="nil"/>
            </w:tcBorders>
            <w:tcMar>
              <w:top w:w="0" w:type="dxa"/>
              <w:left w:w="0" w:type="dxa"/>
              <w:bottom w:w="0" w:type="dxa"/>
              <w:right w:w="0" w:type="dxa"/>
            </w:tcMar>
            <w:vAlign w:val="center"/>
          </w:tcPr>
          <w:p w14:paraId="7FAD63B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color w:val="auto"/>
                <w:sz w:val="21"/>
                <w:szCs w:val="21"/>
              </w:rPr>
            </w:pPr>
            <w:r>
              <w:rPr>
                <w:rFonts w:hint="default" w:ascii="Times New Roman" w:hAnsi="Times New Roman" w:eastAsia="仿宋_GB2312" w:cs="Times New Roman"/>
                <w:bCs/>
                <w:color w:val="auto"/>
                <w:sz w:val="21"/>
                <w:szCs w:val="21"/>
              </w:rPr>
              <w:t>抛丸机</w:t>
            </w:r>
          </w:p>
        </w:tc>
        <w:tc>
          <w:tcPr>
            <w:tcW w:w="254" w:type="pct"/>
            <w:vMerge w:val="restart"/>
            <w:tcBorders>
              <w:tl2br w:val="nil"/>
              <w:tr2bl w:val="nil"/>
            </w:tcBorders>
            <w:tcMar>
              <w:top w:w="0" w:type="dxa"/>
              <w:left w:w="0" w:type="dxa"/>
              <w:bottom w:w="0" w:type="dxa"/>
              <w:right w:w="0" w:type="dxa"/>
            </w:tcMar>
            <w:vAlign w:val="center"/>
          </w:tcPr>
          <w:p w14:paraId="0FF53C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颗粒物</w:t>
            </w:r>
          </w:p>
        </w:tc>
        <w:tc>
          <w:tcPr>
            <w:tcW w:w="220" w:type="pct"/>
            <w:vMerge w:val="restart"/>
            <w:tcBorders>
              <w:tl2br w:val="nil"/>
              <w:tr2bl w:val="nil"/>
            </w:tcBorders>
            <w:tcMar>
              <w:top w:w="0" w:type="dxa"/>
              <w:left w:w="0" w:type="dxa"/>
              <w:bottom w:w="0" w:type="dxa"/>
              <w:right w:w="0" w:type="dxa"/>
            </w:tcMar>
            <w:vAlign w:val="center"/>
          </w:tcPr>
          <w:p w14:paraId="3720887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产污系数法</w:t>
            </w:r>
          </w:p>
        </w:tc>
        <w:tc>
          <w:tcPr>
            <w:tcW w:w="244" w:type="pct"/>
            <w:vMerge w:val="restart"/>
            <w:tcBorders>
              <w:tl2br w:val="nil"/>
              <w:tr2bl w:val="nil"/>
            </w:tcBorders>
            <w:tcMar>
              <w:top w:w="0" w:type="dxa"/>
              <w:left w:w="0" w:type="dxa"/>
              <w:bottom w:w="0" w:type="dxa"/>
              <w:right w:w="0" w:type="dxa"/>
            </w:tcMar>
            <w:vAlign w:val="center"/>
          </w:tcPr>
          <w:p w14:paraId="16437D2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rPr>
            </w:pPr>
            <w:r>
              <w:rPr>
                <w:rFonts w:hint="default" w:ascii="Times New Roman" w:hAnsi="Times New Roman" w:eastAsia="仿宋_GB2312" w:cs="Times New Roman"/>
                <w:snapToGrid w:val="0"/>
                <w:color w:val="auto"/>
                <w:kern w:val="0"/>
                <w:sz w:val="21"/>
                <w:szCs w:val="21"/>
                <w:lang w:val="en-US" w:eastAsia="zh-CN"/>
              </w:rPr>
              <w:t>5000</w:t>
            </w:r>
          </w:p>
        </w:tc>
        <w:tc>
          <w:tcPr>
            <w:tcW w:w="258" w:type="pct"/>
            <w:tcBorders>
              <w:tl2br w:val="nil"/>
              <w:tr2bl w:val="nil"/>
            </w:tcBorders>
            <w:tcMar>
              <w:top w:w="0" w:type="dxa"/>
              <w:left w:w="0" w:type="dxa"/>
              <w:bottom w:w="0" w:type="dxa"/>
              <w:right w:w="0" w:type="dxa"/>
            </w:tcMar>
            <w:vAlign w:val="center"/>
          </w:tcPr>
          <w:p w14:paraId="0C609CB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20.05</w:t>
            </w:r>
          </w:p>
        </w:tc>
        <w:tc>
          <w:tcPr>
            <w:tcW w:w="248" w:type="pct"/>
            <w:tcBorders>
              <w:tl2br w:val="nil"/>
              <w:tr2bl w:val="nil"/>
            </w:tcBorders>
            <w:tcMar>
              <w:top w:w="0" w:type="dxa"/>
              <w:left w:w="0" w:type="dxa"/>
              <w:bottom w:w="0" w:type="dxa"/>
              <w:right w:w="0" w:type="dxa"/>
            </w:tcMar>
            <w:vAlign w:val="center"/>
          </w:tcPr>
          <w:p w14:paraId="0744AB5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0.205</w:t>
            </w:r>
          </w:p>
        </w:tc>
        <w:tc>
          <w:tcPr>
            <w:tcW w:w="254" w:type="pct"/>
            <w:tcBorders>
              <w:tl2br w:val="nil"/>
              <w:tr2bl w:val="nil"/>
            </w:tcBorders>
            <w:tcMar>
              <w:top w:w="0" w:type="dxa"/>
              <w:left w:w="0" w:type="dxa"/>
              <w:bottom w:w="0" w:type="dxa"/>
              <w:right w:w="0" w:type="dxa"/>
            </w:tcMar>
            <w:vAlign w:val="center"/>
          </w:tcPr>
          <w:p w14:paraId="571821E2">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0.99</w:t>
            </w:r>
          </w:p>
        </w:tc>
        <w:tc>
          <w:tcPr>
            <w:tcW w:w="740" w:type="pct"/>
            <w:gridSpan w:val="2"/>
            <w:vMerge w:val="restart"/>
            <w:tcBorders>
              <w:tl2br w:val="nil"/>
              <w:tr2bl w:val="nil"/>
            </w:tcBorders>
            <w:tcMar>
              <w:top w:w="0" w:type="dxa"/>
              <w:left w:w="0" w:type="dxa"/>
              <w:bottom w:w="0" w:type="dxa"/>
              <w:right w:w="0" w:type="dxa"/>
            </w:tcMar>
            <w:vAlign w:val="center"/>
          </w:tcPr>
          <w:p w14:paraId="1ED7159C">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布袋除尘</w:t>
            </w:r>
          </w:p>
        </w:tc>
        <w:tc>
          <w:tcPr>
            <w:tcW w:w="191" w:type="pct"/>
            <w:vMerge w:val="restart"/>
            <w:tcBorders>
              <w:tl2br w:val="nil"/>
              <w:tr2bl w:val="nil"/>
            </w:tcBorders>
            <w:tcMar>
              <w:top w:w="0" w:type="dxa"/>
              <w:left w:w="0" w:type="dxa"/>
              <w:bottom w:w="0" w:type="dxa"/>
              <w:right w:w="0" w:type="dxa"/>
            </w:tcMar>
            <w:vAlign w:val="center"/>
          </w:tcPr>
          <w:p w14:paraId="7CF47D99">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95</w:t>
            </w:r>
          </w:p>
        </w:tc>
        <w:tc>
          <w:tcPr>
            <w:tcW w:w="325" w:type="pct"/>
            <w:tcBorders>
              <w:tl2br w:val="nil"/>
              <w:tr2bl w:val="nil"/>
            </w:tcBorders>
            <w:tcMar>
              <w:top w:w="0" w:type="dxa"/>
              <w:left w:w="0" w:type="dxa"/>
              <w:bottom w:w="0" w:type="dxa"/>
              <w:right w:w="0" w:type="dxa"/>
            </w:tcMar>
            <w:vAlign w:val="center"/>
          </w:tcPr>
          <w:p w14:paraId="6357A713">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颗粒物</w:t>
            </w:r>
          </w:p>
        </w:tc>
        <w:tc>
          <w:tcPr>
            <w:tcW w:w="231" w:type="pct"/>
            <w:tcBorders>
              <w:tl2br w:val="nil"/>
              <w:tr2bl w:val="nil"/>
            </w:tcBorders>
            <w:tcMar>
              <w:top w:w="0" w:type="dxa"/>
              <w:left w:w="0" w:type="dxa"/>
              <w:bottom w:w="0" w:type="dxa"/>
              <w:right w:w="0" w:type="dxa"/>
            </w:tcMar>
            <w:vAlign w:val="center"/>
          </w:tcPr>
          <w:p w14:paraId="373AD13E">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5000</w:t>
            </w:r>
          </w:p>
        </w:tc>
        <w:tc>
          <w:tcPr>
            <w:tcW w:w="298" w:type="pct"/>
            <w:tcBorders>
              <w:tl2br w:val="nil"/>
              <w:tr2bl w:val="nil"/>
            </w:tcBorders>
            <w:tcMar>
              <w:top w:w="0" w:type="dxa"/>
              <w:left w:w="0" w:type="dxa"/>
              <w:bottom w:w="0" w:type="dxa"/>
              <w:right w:w="0" w:type="dxa"/>
            </w:tcMar>
            <w:vAlign w:val="center"/>
          </w:tcPr>
          <w:p w14:paraId="32DAD6E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4.125</w:t>
            </w:r>
          </w:p>
        </w:tc>
        <w:tc>
          <w:tcPr>
            <w:tcW w:w="258" w:type="pct"/>
            <w:tcBorders>
              <w:tl2br w:val="nil"/>
              <w:tr2bl w:val="nil"/>
            </w:tcBorders>
            <w:tcMar>
              <w:top w:w="0" w:type="dxa"/>
              <w:left w:w="0" w:type="dxa"/>
              <w:bottom w:w="0" w:type="dxa"/>
              <w:right w:w="0" w:type="dxa"/>
            </w:tcMar>
            <w:vAlign w:val="center"/>
          </w:tcPr>
          <w:p w14:paraId="51AFCB0A">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0.02</w:t>
            </w:r>
          </w:p>
        </w:tc>
        <w:tc>
          <w:tcPr>
            <w:tcW w:w="236" w:type="pct"/>
            <w:tcBorders>
              <w:tl2br w:val="nil"/>
              <w:tr2bl w:val="nil"/>
            </w:tcBorders>
            <w:tcMar>
              <w:top w:w="0" w:type="dxa"/>
              <w:left w:w="0" w:type="dxa"/>
              <w:bottom w:w="0" w:type="dxa"/>
              <w:right w:w="0" w:type="dxa"/>
            </w:tcMar>
            <w:vAlign w:val="center"/>
          </w:tcPr>
          <w:p w14:paraId="1E64325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0.0</w:t>
            </w:r>
            <w:r>
              <w:rPr>
                <w:rFonts w:hint="default" w:ascii="Times New Roman" w:hAnsi="Times New Roman" w:eastAsia="仿宋_GB2312" w:cs="Times New Roman"/>
                <w:color w:val="auto"/>
                <w:sz w:val="21"/>
                <w:szCs w:val="21"/>
                <w:lang w:val="en-US" w:eastAsia="zh-CN"/>
              </w:rPr>
              <w:t>99</w:t>
            </w:r>
          </w:p>
        </w:tc>
        <w:tc>
          <w:tcPr>
            <w:tcW w:w="219" w:type="pct"/>
            <w:tcBorders>
              <w:top w:val="single" w:color="000000" w:sz="2" w:space="0"/>
              <w:tl2br w:val="nil"/>
              <w:tr2bl w:val="nil"/>
            </w:tcBorders>
            <w:tcMar>
              <w:top w:w="0" w:type="dxa"/>
              <w:left w:w="0" w:type="dxa"/>
              <w:bottom w:w="0" w:type="dxa"/>
              <w:right w:w="0" w:type="dxa"/>
            </w:tcMar>
            <w:vAlign w:val="center"/>
          </w:tcPr>
          <w:p w14:paraId="5B3B8797">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4800</w:t>
            </w:r>
          </w:p>
        </w:tc>
        <w:tc>
          <w:tcPr>
            <w:tcW w:w="230" w:type="pct"/>
            <w:tcBorders>
              <w:tl2br w:val="nil"/>
              <w:tr2bl w:val="nil"/>
            </w:tcBorders>
            <w:tcMar>
              <w:top w:w="0" w:type="dxa"/>
              <w:left w:w="0" w:type="dxa"/>
              <w:bottom w:w="0" w:type="dxa"/>
              <w:right w:w="0" w:type="dxa"/>
            </w:tcMar>
            <w:vAlign w:val="center"/>
          </w:tcPr>
          <w:p w14:paraId="2948891B">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20</w:t>
            </w:r>
          </w:p>
        </w:tc>
        <w:tc>
          <w:tcPr>
            <w:tcW w:w="180" w:type="pct"/>
            <w:tcBorders>
              <w:tl2br w:val="nil"/>
              <w:tr2bl w:val="nil"/>
            </w:tcBorders>
            <w:tcMar>
              <w:top w:w="0" w:type="dxa"/>
              <w:left w:w="0" w:type="dxa"/>
              <w:bottom w:w="0" w:type="dxa"/>
              <w:right w:w="0" w:type="dxa"/>
            </w:tcMar>
            <w:vAlign w:val="center"/>
          </w:tcPr>
          <w:p w14:paraId="37A5E51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1</w:t>
            </w:r>
          </w:p>
        </w:tc>
        <w:tc>
          <w:tcPr>
            <w:tcW w:w="173" w:type="pct"/>
            <w:vMerge w:val="restart"/>
            <w:tcBorders>
              <w:tl2br w:val="nil"/>
              <w:tr2bl w:val="nil"/>
            </w:tcBorders>
            <w:tcMar>
              <w:top w:w="0" w:type="dxa"/>
              <w:left w:w="0" w:type="dxa"/>
              <w:bottom w:w="0" w:type="dxa"/>
              <w:right w:w="0" w:type="dxa"/>
            </w:tcMar>
            <w:vAlign w:val="center"/>
          </w:tcPr>
          <w:p w14:paraId="39A19EE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lang w:val="en-US" w:eastAsia="zh-CN"/>
              </w:rPr>
              <w:t>4</w:t>
            </w:r>
            <w:r>
              <w:rPr>
                <w:rFonts w:hint="default" w:ascii="Times New Roman" w:hAnsi="Times New Roman" w:eastAsia="仿宋_GB2312" w:cs="Times New Roman"/>
                <w:snapToGrid w:val="0"/>
                <w:color w:val="auto"/>
                <w:kern w:val="0"/>
                <w:sz w:val="21"/>
                <w:szCs w:val="21"/>
              </w:rPr>
              <w:t>#</w:t>
            </w:r>
          </w:p>
        </w:tc>
      </w:tr>
      <w:tr w14:paraId="60A58E2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219" w:type="pct"/>
            <w:tcBorders>
              <w:tl2br w:val="nil"/>
              <w:tr2bl w:val="nil"/>
            </w:tcBorders>
            <w:tcMar>
              <w:top w:w="0" w:type="dxa"/>
              <w:left w:w="0" w:type="dxa"/>
              <w:bottom w:w="0" w:type="dxa"/>
              <w:right w:w="0" w:type="dxa"/>
            </w:tcMar>
            <w:vAlign w:val="center"/>
          </w:tcPr>
          <w:p w14:paraId="16A5614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bCs/>
                <w:color w:val="auto"/>
                <w:sz w:val="21"/>
                <w:szCs w:val="21"/>
              </w:rPr>
              <w:t>喷砂</w:t>
            </w:r>
          </w:p>
        </w:tc>
        <w:tc>
          <w:tcPr>
            <w:tcW w:w="217" w:type="pct"/>
            <w:tcBorders>
              <w:tl2br w:val="nil"/>
              <w:tr2bl w:val="nil"/>
            </w:tcBorders>
            <w:tcMar>
              <w:top w:w="0" w:type="dxa"/>
              <w:left w:w="0" w:type="dxa"/>
              <w:bottom w:w="0" w:type="dxa"/>
              <w:right w:w="0" w:type="dxa"/>
            </w:tcMar>
            <w:vAlign w:val="center"/>
          </w:tcPr>
          <w:p w14:paraId="57376B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bCs/>
                <w:color w:val="auto"/>
                <w:sz w:val="21"/>
                <w:szCs w:val="21"/>
              </w:rPr>
              <w:t>喷砂房</w:t>
            </w:r>
          </w:p>
        </w:tc>
        <w:tc>
          <w:tcPr>
            <w:tcW w:w="254" w:type="pct"/>
            <w:vMerge w:val="continue"/>
            <w:tcBorders>
              <w:tl2br w:val="nil"/>
              <w:tr2bl w:val="nil"/>
            </w:tcBorders>
            <w:tcMar>
              <w:top w:w="0" w:type="dxa"/>
              <w:left w:w="0" w:type="dxa"/>
              <w:bottom w:w="0" w:type="dxa"/>
              <w:right w:w="0" w:type="dxa"/>
            </w:tcMar>
            <w:vAlign w:val="center"/>
          </w:tcPr>
          <w:p w14:paraId="0E9BE6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20" w:type="pct"/>
            <w:vMerge w:val="continue"/>
            <w:tcBorders>
              <w:tl2br w:val="nil"/>
              <w:tr2bl w:val="nil"/>
            </w:tcBorders>
            <w:tcMar>
              <w:top w:w="0" w:type="dxa"/>
              <w:left w:w="0" w:type="dxa"/>
              <w:bottom w:w="0" w:type="dxa"/>
              <w:right w:w="0" w:type="dxa"/>
            </w:tcMar>
            <w:vAlign w:val="center"/>
          </w:tcPr>
          <w:p w14:paraId="45942C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44" w:type="pct"/>
            <w:vMerge w:val="continue"/>
            <w:tcBorders>
              <w:tl2br w:val="nil"/>
              <w:tr2bl w:val="nil"/>
            </w:tcBorders>
            <w:tcMar>
              <w:top w:w="0" w:type="dxa"/>
              <w:left w:w="0" w:type="dxa"/>
              <w:bottom w:w="0" w:type="dxa"/>
              <w:right w:w="0" w:type="dxa"/>
            </w:tcMar>
            <w:vAlign w:val="center"/>
          </w:tcPr>
          <w:p w14:paraId="41ED00B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258" w:type="pct"/>
            <w:tcBorders>
              <w:tl2br w:val="nil"/>
              <w:tr2bl w:val="nil"/>
            </w:tcBorders>
            <w:tcMar>
              <w:top w:w="0" w:type="dxa"/>
              <w:left w:w="0" w:type="dxa"/>
              <w:bottom w:w="0" w:type="dxa"/>
              <w:right w:w="0" w:type="dxa"/>
            </w:tcMar>
            <w:vAlign w:val="center"/>
          </w:tcPr>
          <w:p w14:paraId="54E6D7EF">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20.05</w:t>
            </w:r>
          </w:p>
        </w:tc>
        <w:tc>
          <w:tcPr>
            <w:tcW w:w="248" w:type="pct"/>
            <w:tcBorders>
              <w:tl2br w:val="nil"/>
              <w:tr2bl w:val="nil"/>
            </w:tcBorders>
            <w:tcMar>
              <w:top w:w="0" w:type="dxa"/>
              <w:left w:w="0" w:type="dxa"/>
              <w:bottom w:w="0" w:type="dxa"/>
              <w:right w:w="0" w:type="dxa"/>
            </w:tcMar>
            <w:vAlign w:val="center"/>
          </w:tcPr>
          <w:p w14:paraId="739AB4C0">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0.205</w:t>
            </w:r>
          </w:p>
        </w:tc>
        <w:tc>
          <w:tcPr>
            <w:tcW w:w="254" w:type="pct"/>
            <w:tcBorders>
              <w:tl2br w:val="nil"/>
              <w:tr2bl w:val="nil"/>
            </w:tcBorders>
            <w:tcMar>
              <w:top w:w="0" w:type="dxa"/>
              <w:left w:w="0" w:type="dxa"/>
              <w:bottom w:w="0" w:type="dxa"/>
              <w:right w:w="0" w:type="dxa"/>
            </w:tcMar>
            <w:vAlign w:val="center"/>
          </w:tcPr>
          <w:p w14:paraId="4494DF31">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0.99</w:t>
            </w:r>
          </w:p>
        </w:tc>
        <w:tc>
          <w:tcPr>
            <w:tcW w:w="740" w:type="pct"/>
            <w:gridSpan w:val="2"/>
            <w:vMerge w:val="continue"/>
            <w:tcBorders>
              <w:tl2br w:val="nil"/>
              <w:tr2bl w:val="nil"/>
            </w:tcBorders>
            <w:tcMar>
              <w:top w:w="0" w:type="dxa"/>
              <w:left w:w="0" w:type="dxa"/>
              <w:bottom w:w="0" w:type="dxa"/>
              <w:right w:w="0" w:type="dxa"/>
            </w:tcMar>
            <w:vAlign w:val="center"/>
          </w:tcPr>
          <w:p w14:paraId="792B12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191" w:type="pct"/>
            <w:vMerge w:val="continue"/>
            <w:tcBorders>
              <w:tl2br w:val="nil"/>
              <w:tr2bl w:val="nil"/>
            </w:tcBorders>
            <w:tcMar>
              <w:top w:w="0" w:type="dxa"/>
              <w:left w:w="0" w:type="dxa"/>
              <w:bottom w:w="0" w:type="dxa"/>
              <w:right w:w="0" w:type="dxa"/>
            </w:tcMar>
            <w:vAlign w:val="center"/>
          </w:tcPr>
          <w:p w14:paraId="40906E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c>
          <w:tcPr>
            <w:tcW w:w="325" w:type="pct"/>
            <w:tcBorders>
              <w:tl2br w:val="nil"/>
              <w:tr2bl w:val="nil"/>
            </w:tcBorders>
            <w:shd w:val="clear" w:color="auto" w:fill="auto"/>
            <w:tcMar>
              <w:top w:w="0" w:type="dxa"/>
              <w:left w:w="0" w:type="dxa"/>
              <w:bottom w:w="0" w:type="dxa"/>
              <w:right w:w="0" w:type="dxa"/>
            </w:tcMar>
            <w:vAlign w:val="center"/>
          </w:tcPr>
          <w:p w14:paraId="3CF04B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31" w:type="pct"/>
            <w:tcBorders>
              <w:tl2br w:val="nil"/>
              <w:tr2bl w:val="nil"/>
            </w:tcBorders>
            <w:shd w:val="clear" w:color="auto" w:fill="auto"/>
            <w:tcMar>
              <w:top w:w="0" w:type="dxa"/>
              <w:left w:w="0" w:type="dxa"/>
              <w:bottom w:w="0" w:type="dxa"/>
              <w:right w:w="0" w:type="dxa"/>
            </w:tcMar>
            <w:vAlign w:val="center"/>
          </w:tcPr>
          <w:p w14:paraId="48EB1D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98" w:type="pct"/>
            <w:tcBorders>
              <w:tl2br w:val="nil"/>
              <w:tr2bl w:val="nil"/>
            </w:tcBorders>
            <w:shd w:val="clear" w:color="auto" w:fill="auto"/>
            <w:tcMar>
              <w:top w:w="0" w:type="dxa"/>
              <w:left w:w="0" w:type="dxa"/>
              <w:bottom w:w="0" w:type="dxa"/>
              <w:right w:w="0" w:type="dxa"/>
            </w:tcMar>
            <w:vAlign w:val="center"/>
          </w:tcPr>
          <w:p w14:paraId="3B5F3DE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58" w:type="pct"/>
            <w:tcBorders>
              <w:tl2br w:val="nil"/>
              <w:tr2bl w:val="nil"/>
            </w:tcBorders>
            <w:shd w:val="clear" w:color="auto" w:fill="auto"/>
            <w:tcMar>
              <w:top w:w="0" w:type="dxa"/>
              <w:left w:w="0" w:type="dxa"/>
              <w:bottom w:w="0" w:type="dxa"/>
              <w:right w:w="0" w:type="dxa"/>
            </w:tcMar>
            <w:vAlign w:val="center"/>
          </w:tcPr>
          <w:p w14:paraId="722584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36" w:type="pct"/>
            <w:tcBorders>
              <w:tl2br w:val="nil"/>
              <w:tr2bl w:val="nil"/>
            </w:tcBorders>
            <w:shd w:val="clear" w:color="auto" w:fill="auto"/>
            <w:tcMar>
              <w:top w:w="0" w:type="dxa"/>
              <w:left w:w="0" w:type="dxa"/>
              <w:bottom w:w="0" w:type="dxa"/>
              <w:right w:w="0" w:type="dxa"/>
            </w:tcMar>
            <w:vAlign w:val="center"/>
          </w:tcPr>
          <w:p w14:paraId="2DA8730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bCs/>
                <w:snapToGrid w:val="0"/>
                <w:color w:val="auto"/>
                <w:kern w:val="0"/>
                <w:sz w:val="21"/>
                <w:szCs w:val="21"/>
                <w:lang w:val="en-US" w:eastAsia="zh-CN" w:bidi="ar-SA"/>
              </w:rPr>
            </w:pPr>
            <w:r>
              <w:rPr>
                <w:rFonts w:hint="default" w:ascii="Times New Roman" w:hAnsi="Times New Roman" w:eastAsia="仿宋_GB2312" w:cs="Times New Roman"/>
                <w:snapToGrid w:val="0"/>
                <w:color w:val="auto"/>
                <w:kern w:val="0"/>
                <w:sz w:val="21"/>
                <w:szCs w:val="21"/>
              </w:rPr>
              <w:t>/</w:t>
            </w:r>
          </w:p>
        </w:tc>
        <w:tc>
          <w:tcPr>
            <w:tcW w:w="219" w:type="pct"/>
            <w:tcBorders>
              <w:tl2br w:val="nil"/>
              <w:tr2bl w:val="nil"/>
            </w:tcBorders>
            <w:tcMar>
              <w:top w:w="0" w:type="dxa"/>
              <w:left w:w="0" w:type="dxa"/>
              <w:bottom w:w="0" w:type="dxa"/>
              <w:right w:w="0" w:type="dxa"/>
            </w:tcMar>
            <w:vAlign w:val="center"/>
          </w:tcPr>
          <w:p w14:paraId="4529A7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r>
              <w:rPr>
                <w:rFonts w:hint="default" w:ascii="Times New Roman" w:hAnsi="Times New Roman" w:eastAsia="仿宋_GB2312" w:cs="Times New Roman"/>
                <w:snapToGrid w:val="0"/>
                <w:color w:val="auto"/>
                <w:kern w:val="0"/>
                <w:sz w:val="21"/>
                <w:szCs w:val="21"/>
              </w:rPr>
              <w:t>/</w:t>
            </w:r>
          </w:p>
        </w:tc>
        <w:tc>
          <w:tcPr>
            <w:tcW w:w="230" w:type="pct"/>
            <w:tcBorders>
              <w:tl2br w:val="nil"/>
              <w:tr2bl w:val="nil"/>
            </w:tcBorders>
            <w:tcMar>
              <w:top w:w="0" w:type="dxa"/>
              <w:left w:w="0" w:type="dxa"/>
              <w:bottom w:w="0" w:type="dxa"/>
              <w:right w:w="0" w:type="dxa"/>
            </w:tcMar>
            <w:vAlign w:val="center"/>
          </w:tcPr>
          <w:p w14:paraId="3013544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w:t>
            </w:r>
          </w:p>
        </w:tc>
        <w:tc>
          <w:tcPr>
            <w:tcW w:w="180" w:type="pct"/>
            <w:tcBorders>
              <w:tl2br w:val="nil"/>
              <w:tr2bl w:val="nil"/>
            </w:tcBorders>
            <w:tcMar>
              <w:top w:w="0" w:type="dxa"/>
              <w:left w:w="0" w:type="dxa"/>
              <w:bottom w:w="0" w:type="dxa"/>
              <w:right w:w="0" w:type="dxa"/>
            </w:tcMar>
            <w:vAlign w:val="center"/>
          </w:tcPr>
          <w:p w14:paraId="2AE311E8">
            <w:pPr>
              <w:keepNext w:val="0"/>
              <w:keepLines w:val="0"/>
              <w:pageBreakBefore w:val="0"/>
              <w:widowControl w:val="0"/>
              <w:kinsoku/>
              <w:wordWrap/>
              <w:overflowPunct/>
              <w:topLinePunct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snapToGrid w:val="0"/>
                <w:color w:val="auto"/>
                <w:kern w:val="0"/>
                <w:sz w:val="21"/>
                <w:szCs w:val="21"/>
              </w:rPr>
              <w:t>/</w:t>
            </w:r>
          </w:p>
        </w:tc>
        <w:tc>
          <w:tcPr>
            <w:tcW w:w="173" w:type="pct"/>
            <w:vMerge w:val="continue"/>
            <w:tcBorders>
              <w:tl2br w:val="nil"/>
              <w:tr2bl w:val="nil"/>
            </w:tcBorders>
            <w:tcMar>
              <w:top w:w="0" w:type="dxa"/>
              <w:left w:w="0" w:type="dxa"/>
              <w:bottom w:w="0" w:type="dxa"/>
              <w:right w:w="0" w:type="dxa"/>
            </w:tcMar>
            <w:vAlign w:val="center"/>
          </w:tcPr>
          <w:p w14:paraId="42E75AC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center"/>
              <w:textAlignment w:val="auto"/>
              <w:rPr>
                <w:rFonts w:hint="default" w:ascii="Times New Roman" w:hAnsi="Times New Roman" w:eastAsia="仿宋_GB2312" w:cs="Times New Roman"/>
                <w:snapToGrid w:val="0"/>
                <w:color w:val="auto"/>
                <w:kern w:val="0"/>
                <w:sz w:val="21"/>
                <w:szCs w:val="21"/>
              </w:rPr>
            </w:pPr>
          </w:p>
        </w:tc>
      </w:tr>
    </w:tbl>
    <w:p w14:paraId="780A3F02">
      <w:pPr>
        <w:pageBreakBefore w:val="0"/>
        <w:kinsoku/>
        <w:wordWrap/>
        <w:overflowPunct/>
        <w:topLinePunct w:val="0"/>
        <w:bidi w:val="0"/>
        <w:snapToGrid w:val="0"/>
        <w:spacing w:line="324" w:lineRule="auto"/>
        <w:rPr>
          <w:rFonts w:hint="default" w:ascii="Times New Roman" w:hAnsi="Times New Roman" w:eastAsia="仿宋_GB2312" w:cs="Times New Roman"/>
          <w:bCs/>
          <w:sz w:val="28"/>
          <w:lang w:val="en-US" w:eastAsia="zh-CN"/>
        </w:rPr>
      </w:pPr>
    </w:p>
    <w:p w14:paraId="410C62DA">
      <w:pPr>
        <w:pageBreakBefore w:val="0"/>
        <w:kinsoku/>
        <w:wordWrap/>
        <w:overflowPunct/>
        <w:topLinePunct w:val="0"/>
        <w:bidi w:val="0"/>
        <w:snapToGrid w:val="0"/>
        <w:spacing w:line="324" w:lineRule="auto"/>
        <w:ind w:firstLine="560" w:firstLineChars="200"/>
        <w:rPr>
          <w:rFonts w:hint="default" w:ascii="Times New Roman" w:hAnsi="Times New Roman" w:eastAsia="仿宋_GB2312" w:cs="Times New Roman"/>
          <w:bCs/>
          <w:sz w:val="28"/>
          <w:lang w:val="en-US" w:eastAsia="zh-CN"/>
        </w:rPr>
      </w:pPr>
    </w:p>
    <w:p w14:paraId="0716074B">
      <w:pPr>
        <w:pageBreakBefore w:val="0"/>
        <w:kinsoku/>
        <w:wordWrap/>
        <w:overflowPunct/>
        <w:topLinePunct w:val="0"/>
        <w:bidi w:val="0"/>
        <w:snapToGrid w:val="0"/>
        <w:spacing w:line="324" w:lineRule="auto"/>
        <w:rPr>
          <w:rFonts w:hint="default" w:ascii="Times New Roman" w:hAnsi="Times New Roman" w:eastAsia="仿宋_GB2312" w:cs="Times New Roman"/>
          <w:bCs/>
          <w:sz w:val="28"/>
          <w:lang w:val="en-US" w:eastAsia="zh-CN"/>
        </w:rPr>
      </w:pPr>
    </w:p>
    <w:p w14:paraId="38AEF483">
      <w:pPr>
        <w:pageBreakBefore w:val="0"/>
        <w:kinsoku/>
        <w:wordWrap/>
        <w:overflowPunct/>
        <w:topLinePunct w:val="0"/>
        <w:bidi w:val="0"/>
        <w:snapToGrid w:val="0"/>
        <w:spacing w:line="324" w:lineRule="auto"/>
        <w:rPr>
          <w:rFonts w:hint="default" w:ascii="Times New Roman" w:hAnsi="Times New Roman" w:eastAsia="仿宋_GB2312" w:cs="Times New Roman"/>
          <w:bCs/>
          <w:sz w:val="28"/>
          <w:lang w:val="en-US" w:eastAsia="zh-CN"/>
        </w:rPr>
      </w:pPr>
    </w:p>
    <w:p w14:paraId="7BFACCEA">
      <w:pPr>
        <w:pageBreakBefore w:val="0"/>
        <w:kinsoku/>
        <w:wordWrap/>
        <w:overflowPunct/>
        <w:topLinePunct w:val="0"/>
        <w:bidi w:val="0"/>
        <w:snapToGrid w:val="0"/>
        <w:spacing w:line="324" w:lineRule="auto"/>
        <w:ind w:firstLine="560" w:firstLineChars="200"/>
        <w:rPr>
          <w:rFonts w:hint="default" w:ascii="Times New Roman" w:hAnsi="Times New Roman" w:eastAsia="仿宋_GB2312" w:cs="Times New Roman"/>
          <w:bCs/>
          <w:sz w:val="28"/>
          <w:lang w:val="en-US" w:eastAsia="zh-CN"/>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4F753A6">
      <w:pPr>
        <w:pageBreakBefore w:val="0"/>
        <w:kinsoku/>
        <w:wordWrap/>
        <w:overflowPunct/>
        <w:topLinePunct w:val="0"/>
        <w:bidi w:val="0"/>
        <w:snapToGrid w:val="0"/>
        <w:spacing w:line="324" w:lineRule="auto"/>
        <w:rPr>
          <w:rFonts w:hint="default" w:ascii="Times New Roman" w:hAnsi="Times New Roman" w:eastAsia="仿宋_GB2312" w:cs="Times New Roman"/>
          <w:bCs/>
          <w:sz w:val="28"/>
          <w:lang w:val="en-US" w:eastAsia="zh-CN"/>
        </w:rPr>
      </w:pPr>
      <w:r>
        <w:rPr>
          <w:rFonts w:hint="default" w:ascii="Times New Roman" w:hAnsi="Times New Roman" w:eastAsia="仿宋_GB2312" w:cs="Times New Roman"/>
          <w:sz w:val="21"/>
        </w:rPr>
        <mc:AlternateContent>
          <mc:Choice Requires="wpg">
            <w:drawing>
              <wp:inline distT="0" distB="0" distL="114300" distR="114300">
                <wp:extent cx="5034915" cy="5560695"/>
                <wp:effectExtent l="4445" t="0" r="104140" b="52705"/>
                <wp:docPr id="32" name="组合 32"/>
                <wp:cNvGraphicFramePr/>
                <a:graphic xmlns:a="http://schemas.openxmlformats.org/drawingml/2006/main">
                  <a:graphicData uri="http://schemas.microsoft.com/office/word/2010/wordprocessingGroup">
                    <wpg:wgp>
                      <wpg:cNvGrpSpPr/>
                      <wpg:grpSpPr>
                        <a:xfrm>
                          <a:off x="0" y="0"/>
                          <a:ext cx="5034915" cy="5560695"/>
                          <a:chOff x="7594" y="1237457"/>
                          <a:chExt cx="7929" cy="8757"/>
                        </a:xfrm>
                      </wpg:grpSpPr>
                      <wps:wsp>
                        <wps:cNvPr id="1038" name="文本框 158"/>
                        <wps:cNvSpPr txBox="1">
                          <a:spLocks noChangeArrowheads="1"/>
                        </wps:cNvSpPr>
                        <wps:spPr bwMode="auto">
                          <a:xfrm>
                            <a:off x="11506" y="1237457"/>
                            <a:ext cx="1691" cy="1234"/>
                          </a:xfrm>
                          <a:prstGeom prst="rect">
                            <a:avLst/>
                          </a:prstGeom>
                          <a:noFill/>
                          <a:ln w="9525">
                            <a:solidFill>
                              <a:srgbClr val="000000"/>
                            </a:solidFill>
                            <a:miter lim="800000"/>
                          </a:ln>
                        </wps:spPr>
                        <wps:txbx>
                          <w:txbxContent>
                            <w:p w14:paraId="23C025B6">
                              <w:pPr>
                                <w:keepNext w:val="0"/>
                                <w:keepLines w:val="0"/>
                                <w:pageBreakBefore w:val="0"/>
                                <w:widowControl w:val="0"/>
                                <w:kinsoku/>
                                <w:wordWrap/>
                                <w:overflowPunct/>
                                <w:topLinePunct w:val="0"/>
                                <w:bidi w:val="0"/>
                                <w:adjustRightInd/>
                                <w:snapToGrid w:val="0"/>
                                <w:jc w:val="center"/>
                                <w:textAlignment w:val="auto"/>
                                <w:rPr>
                                  <w:color w:val="000000"/>
                                </w:rPr>
                              </w:pPr>
                              <w:r>
                                <w:rPr>
                                  <w:snapToGrid w:val="0"/>
                                  <w:color w:val="000000"/>
                                  <w:kern w:val="0"/>
                                </w:rPr>
                                <w:t>静电式油烟净化器+干式过滤+</w:t>
                              </w:r>
                              <w:r>
                                <w:rPr>
                                  <w:rFonts w:hint="eastAsia"/>
                                  <w:color w:val="000000"/>
                                  <w:szCs w:val="21"/>
                                </w:rPr>
                                <w:t>活性炭吸附装置</w:t>
                              </w:r>
                            </w:p>
                          </w:txbxContent>
                        </wps:txbx>
                        <wps:bodyPr rot="0" vert="horz" wrap="square" lIns="91440" tIns="45720" rIns="91440" bIns="45720" anchor="t" anchorCtr="0" upright="1">
                          <a:noAutofit/>
                        </wps:bodyPr>
                      </wps:wsp>
                      <wps:wsp>
                        <wps:cNvPr id="1039" name="文本框 160"/>
                        <wps:cNvSpPr txBox="1">
                          <a:spLocks noChangeArrowheads="1"/>
                        </wps:cNvSpPr>
                        <wps:spPr bwMode="auto">
                          <a:xfrm>
                            <a:off x="13807" y="1237694"/>
                            <a:ext cx="1658" cy="726"/>
                          </a:xfrm>
                          <a:prstGeom prst="rect">
                            <a:avLst/>
                          </a:prstGeom>
                          <a:noFill/>
                          <a:ln w="9525">
                            <a:solidFill>
                              <a:srgbClr val="000000"/>
                            </a:solidFill>
                            <a:miter lim="800000"/>
                          </a:ln>
                        </wps:spPr>
                        <wps:txbx>
                          <w:txbxContent>
                            <w:p w14:paraId="163C3DD3">
                              <w:pPr>
                                <w:jc w:val="center"/>
                              </w:pPr>
                              <w:r>
                                <w:rPr>
                                  <w:rFonts w:hint="eastAsia"/>
                                </w:rPr>
                                <w:t>1#15m高排气筒高空排放</w:t>
                              </w:r>
                            </w:p>
                          </w:txbxContent>
                        </wps:txbx>
                        <wps:bodyPr rot="0" vert="horz" wrap="square" lIns="91440" tIns="45720" rIns="91440" bIns="45720" anchor="t" anchorCtr="0" upright="1">
                          <a:noAutofit/>
                        </wps:bodyPr>
                      </wps:wsp>
                      <wps:wsp>
                        <wps:cNvPr id="1036" name="文本框 162"/>
                        <wps:cNvSpPr txBox="1">
                          <a:spLocks noChangeArrowheads="1"/>
                        </wps:cNvSpPr>
                        <wps:spPr bwMode="auto">
                          <a:xfrm>
                            <a:off x="7594" y="1237694"/>
                            <a:ext cx="1405" cy="692"/>
                          </a:xfrm>
                          <a:prstGeom prst="rect">
                            <a:avLst/>
                          </a:prstGeom>
                          <a:noFill/>
                          <a:ln w="9525">
                            <a:solidFill>
                              <a:srgbClr val="000000"/>
                            </a:solidFill>
                            <a:miter lim="800000"/>
                          </a:ln>
                        </wps:spPr>
                        <wps:txbx>
                          <w:txbxContent>
                            <w:p w14:paraId="06E2BDE9">
                              <w:pPr>
                                <w:autoSpaceDE w:val="0"/>
                                <w:autoSpaceDN w:val="0"/>
                                <w:adjustRightInd w:val="0"/>
                                <w:snapToGrid w:val="0"/>
                                <w:jc w:val="left"/>
                                <w:rPr>
                                  <w:color w:val="000000"/>
                                  <w:szCs w:val="21"/>
                                </w:rPr>
                              </w:pPr>
                              <w:r>
                                <w:rPr>
                                  <w:rFonts w:hint="eastAsia"/>
                                  <w:color w:val="000000"/>
                                  <w:szCs w:val="21"/>
                                </w:rPr>
                                <w:t>隧道式网带</w:t>
                              </w:r>
                              <w:r>
                                <w:rPr>
                                  <w:color w:val="000000"/>
                                  <w:szCs w:val="21"/>
                                </w:rPr>
                                <w:t>炉</w:t>
                              </w:r>
                              <w:r>
                                <w:rPr>
                                  <w:snapToGrid w:val="0"/>
                                  <w:color w:val="000000"/>
                                  <w:kern w:val="0"/>
                                  <w:szCs w:val="21"/>
                                </w:rPr>
                                <w:t>除油</w:t>
                              </w:r>
                              <w:r>
                                <w:rPr>
                                  <w:bCs/>
                                  <w:color w:val="000000"/>
                                  <w:szCs w:val="21"/>
                                </w:rPr>
                                <w:t>烧结</w:t>
                              </w:r>
                            </w:p>
                          </w:txbxContent>
                        </wps:txbx>
                        <wps:bodyPr rot="0" vert="horz" wrap="square" lIns="91440" tIns="45720" rIns="91440" bIns="45720" anchor="t" anchorCtr="0" upright="1">
                          <a:noAutofit/>
                        </wps:bodyPr>
                      </wps:wsp>
                      <wps:wsp>
                        <wps:cNvPr id="1260" name="直线 159"/>
                        <wps:cNvCnPr>
                          <a:cxnSpLocks noChangeShapeType="1"/>
                        </wps:cNvCnPr>
                        <wps:spPr bwMode="auto">
                          <a:xfrm>
                            <a:off x="9769" y="1244738"/>
                            <a:ext cx="513" cy="0"/>
                          </a:xfrm>
                          <a:prstGeom prst="line">
                            <a:avLst/>
                          </a:prstGeom>
                          <a:noFill/>
                          <a:ln w="9525">
                            <a:solidFill>
                              <a:srgbClr val="000000"/>
                            </a:solidFill>
                            <a:round/>
                            <a:tailEnd type="triangle" w="med" len="med"/>
                          </a:ln>
                        </wps:spPr>
                        <wps:bodyPr/>
                      </wps:wsp>
                      <wps:wsp>
                        <wps:cNvPr id="1263" name="Text Box 1267"/>
                        <wps:cNvSpPr txBox="1">
                          <a:spLocks noChangeArrowheads="1"/>
                        </wps:cNvSpPr>
                        <wps:spPr bwMode="auto">
                          <a:xfrm>
                            <a:off x="12401" y="1244524"/>
                            <a:ext cx="3122" cy="418"/>
                          </a:xfrm>
                          <a:prstGeom prst="rect">
                            <a:avLst/>
                          </a:prstGeom>
                          <a:noFill/>
                          <a:ln w="9525">
                            <a:solidFill>
                              <a:srgbClr val="000000"/>
                            </a:solidFill>
                            <a:miter lim="800000"/>
                          </a:ln>
                        </wps:spPr>
                        <wps:txbx>
                          <w:txbxContent>
                            <w:p w14:paraId="6F604F70">
                              <w:pPr>
                                <w:jc w:val="center"/>
                              </w:pPr>
                              <w:r>
                                <w:rPr>
                                  <w:rFonts w:hint="eastAsia"/>
                                </w:rPr>
                                <w:t>7#、8#15m高排气筒高空排放</w:t>
                              </w:r>
                            </w:p>
                            <w:p w14:paraId="5366F6AE">
                              <w:pPr>
                                <w:jc w:val="center"/>
                              </w:pPr>
                            </w:p>
                            <w:p w14:paraId="5CF72F77"/>
                          </w:txbxContent>
                        </wps:txbx>
                        <wps:bodyPr rot="0" vert="horz" wrap="square" lIns="91440" tIns="45720" rIns="91440" bIns="45720" anchor="t" anchorCtr="0" upright="1">
                          <a:noAutofit/>
                        </wps:bodyPr>
                      </wps:wsp>
                      <wps:wsp>
                        <wps:cNvPr id="1028" name="Text Box 1268"/>
                        <wps:cNvSpPr txBox="1">
                          <a:spLocks noChangeArrowheads="1"/>
                        </wps:cNvSpPr>
                        <wps:spPr bwMode="auto">
                          <a:xfrm>
                            <a:off x="7678" y="1239383"/>
                            <a:ext cx="1405" cy="683"/>
                          </a:xfrm>
                          <a:prstGeom prst="rect">
                            <a:avLst/>
                          </a:prstGeom>
                          <a:noFill/>
                          <a:ln w="9525">
                            <a:solidFill>
                              <a:srgbClr val="000000"/>
                            </a:solidFill>
                            <a:miter lim="800000"/>
                          </a:ln>
                        </wps:spPr>
                        <wps:txbx>
                          <w:txbxContent>
                            <w:p w14:paraId="4FCC08DA">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wps:txbx>
                        <wps:bodyPr rot="0" vert="horz" wrap="square" lIns="91440" tIns="45720" rIns="91440" bIns="45720" anchor="t" anchorCtr="0" upright="1">
                          <a:noAutofit/>
                        </wps:bodyPr>
                      </wps:wsp>
                      <wps:wsp>
                        <wps:cNvPr id="1033" name="直线 156"/>
                        <wps:cNvCnPr>
                          <a:cxnSpLocks noChangeShapeType="1"/>
                        </wps:cNvCnPr>
                        <wps:spPr bwMode="auto">
                          <a:xfrm>
                            <a:off x="8999" y="1238153"/>
                            <a:ext cx="442" cy="0"/>
                          </a:xfrm>
                          <a:prstGeom prst="line">
                            <a:avLst/>
                          </a:prstGeom>
                          <a:noFill/>
                          <a:ln w="9525">
                            <a:solidFill>
                              <a:srgbClr val="000000"/>
                            </a:solidFill>
                            <a:round/>
                            <a:tailEnd type="triangle" w="med" len="med"/>
                          </a:ln>
                        </wps:spPr>
                        <wps:bodyPr/>
                      </wps:wsp>
                      <wps:wsp>
                        <wps:cNvPr id="1035" name="Line 1270"/>
                        <wps:cNvCnPr>
                          <a:cxnSpLocks noChangeShapeType="1"/>
                        </wps:cNvCnPr>
                        <wps:spPr bwMode="auto">
                          <a:xfrm>
                            <a:off x="13294" y="1238135"/>
                            <a:ext cx="513" cy="9"/>
                          </a:xfrm>
                          <a:prstGeom prst="line">
                            <a:avLst/>
                          </a:prstGeom>
                          <a:noFill/>
                          <a:ln w="9525">
                            <a:solidFill>
                              <a:srgbClr val="000000"/>
                            </a:solidFill>
                            <a:round/>
                            <a:tailEnd type="triangle" w="med" len="med"/>
                          </a:ln>
                        </wps:spPr>
                        <wps:bodyPr/>
                      </wps:wsp>
                      <wps:wsp>
                        <wps:cNvPr id="1030" name="Text Box 1271"/>
                        <wps:cNvSpPr txBox="1">
                          <a:spLocks noChangeArrowheads="1"/>
                        </wps:cNvSpPr>
                        <wps:spPr bwMode="auto">
                          <a:xfrm>
                            <a:off x="9560" y="1239383"/>
                            <a:ext cx="1351" cy="683"/>
                          </a:xfrm>
                          <a:prstGeom prst="rect">
                            <a:avLst/>
                          </a:prstGeom>
                          <a:noFill/>
                          <a:ln w="9525">
                            <a:solidFill>
                              <a:srgbClr val="000000"/>
                            </a:solidFill>
                            <a:miter lim="800000"/>
                          </a:ln>
                        </wps:spPr>
                        <wps:txbx>
                          <w:txbxContent>
                            <w:p w14:paraId="50A2AFE8">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wps:txbx>
                        <wps:bodyPr rot="0" vert="horz" wrap="square" lIns="91440" tIns="45720" rIns="91440" bIns="45720" anchor="t" anchorCtr="0" upright="1">
                          <a:noAutofit/>
                        </wps:bodyPr>
                      </wps:wsp>
                      <wps:wsp>
                        <wps:cNvPr id="1037" name="Text Box 1272"/>
                        <wps:cNvSpPr txBox="1">
                          <a:spLocks noChangeArrowheads="1"/>
                        </wps:cNvSpPr>
                        <wps:spPr bwMode="auto">
                          <a:xfrm>
                            <a:off x="9525" y="1237811"/>
                            <a:ext cx="1444" cy="460"/>
                          </a:xfrm>
                          <a:prstGeom prst="rect">
                            <a:avLst/>
                          </a:prstGeom>
                          <a:noFill/>
                          <a:ln w="9525">
                            <a:solidFill>
                              <a:srgbClr val="000000"/>
                            </a:solidFill>
                            <a:miter lim="800000"/>
                          </a:ln>
                        </wps:spPr>
                        <wps:txbx>
                          <w:txbxContent>
                            <w:p w14:paraId="69C62F71">
                              <w:r>
                                <w:rPr>
                                  <w:bCs/>
                                  <w:snapToGrid w:val="0"/>
                                  <w:color w:val="000000"/>
                                  <w:kern w:val="0"/>
                                  <w:szCs w:val="21"/>
                                </w:rPr>
                                <w:t>非甲烷总烃</w:t>
                              </w:r>
                            </w:p>
                          </w:txbxContent>
                        </wps:txbx>
                        <wps:bodyPr rot="0" vert="horz" wrap="square" lIns="91440" tIns="45720" rIns="91440" bIns="45720" anchor="t" anchorCtr="0" upright="1">
                          <a:noAutofit/>
                        </wps:bodyPr>
                      </wps:wsp>
                      <wps:wsp>
                        <wps:cNvPr id="1254" name="Text Box 1273"/>
                        <wps:cNvSpPr txBox="1">
                          <a:spLocks noChangeArrowheads="1"/>
                        </wps:cNvSpPr>
                        <wps:spPr bwMode="auto">
                          <a:xfrm>
                            <a:off x="7678" y="1245139"/>
                            <a:ext cx="2073" cy="406"/>
                          </a:xfrm>
                          <a:prstGeom prst="rect">
                            <a:avLst/>
                          </a:prstGeom>
                          <a:noFill/>
                          <a:ln w="9525">
                            <a:solidFill>
                              <a:srgbClr val="000000"/>
                            </a:solidFill>
                            <a:miter lim="800000"/>
                          </a:ln>
                        </wps:spPr>
                        <wps:txbx>
                          <w:txbxContent>
                            <w:p w14:paraId="19BB1D81">
                              <w:pPr>
                                <w:jc w:val="center"/>
                              </w:pPr>
                              <w:r>
                                <w:rPr>
                                  <w:rFonts w:hint="eastAsia"/>
                                  <w:bCs/>
                                  <w:szCs w:val="21"/>
                                </w:rPr>
                                <w:t>焊接、打磨废气</w:t>
                              </w:r>
                            </w:p>
                          </w:txbxContent>
                        </wps:txbx>
                        <wps:bodyPr rot="0" vert="horz" wrap="square" lIns="91440" tIns="45720" rIns="91440" bIns="45720" anchor="t" anchorCtr="0" upright="1">
                          <a:noAutofit/>
                        </wps:bodyPr>
                      </wps:wsp>
                      <wps:wsp>
                        <wps:cNvPr id="1277" name="Line 1274"/>
                        <wps:cNvCnPr>
                          <a:cxnSpLocks noChangeShapeType="1"/>
                        </wps:cNvCnPr>
                        <wps:spPr bwMode="auto">
                          <a:xfrm>
                            <a:off x="9048" y="1241202"/>
                            <a:ext cx="442" cy="0"/>
                          </a:xfrm>
                          <a:prstGeom prst="line">
                            <a:avLst/>
                          </a:prstGeom>
                          <a:noFill/>
                          <a:ln w="9525">
                            <a:solidFill>
                              <a:srgbClr val="000000"/>
                            </a:solidFill>
                            <a:round/>
                            <a:tailEnd type="triangle" w="med" len="med"/>
                          </a:ln>
                        </wps:spPr>
                        <wps:bodyPr/>
                      </wps:wsp>
                      <wps:wsp>
                        <wps:cNvPr id="1034" name="Line 1275"/>
                        <wps:cNvCnPr>
                          <a:cxnSpLocks noChangeShapeType="1"/>
                        </wps:cNvCnPr>
                        <wps:spPr bwMode="auto">
                          <a:xfrm>
                            <a:off x="11010" y="1238153"/>
                            <a:ext cx="496" cy="0"/>
                          </a:xfrm>
                          <a:prstGeom prst="line">
                            <a:avLst/>
                          </a:prstGeom>
                          <a:noFill/>
                          <a:ln w="9525">
                            <a:solidFill>
                              <a:srgbClr val="000000"/>
                            </a:solidFill>
                            <a:round/>
                            <a:tailEnd type="triangle" w="med" len="med"/>
                          </a:ln>
                        </wps:spPr>
                        <wps:bodyPr/>
                      </wps:wsp>
                      <wps:wsp>
                        <wps:cNvPr id="1261" name="Text Box 1276"/>
                        <wps:cNvSpPr txBox="1">
                          <a:spLocks noChangeArrowheads="1"/>
                        </wps:cNvSpPr>
                        <wps:spPr bwMode="auto">
                          <a:xfrm>
                            <a:off x="10282" y="1244524"/>
                            <a:ext cx="1537" cy="411"/>
                          </a:xfrm>
                          <a:prstGeom prst="rect">
                            <a:avLst/>
                          </a:prstGeom>
                          <a:noFill/>
                          <a:ln w="9525">
                            <a:solidFill>
                              <a:srgbClr val="000000"/>
                            </a:solidFill>
                            <a:miter lim="800000"/>
                          </a:ln>
                        </wps:spPr>
                        <wps:txbx>
                          <w:txbxContent>
                            <w:p w14:paraId="4129F644">
                              <w:pPr>
                                <w:jc w:val="center"/>
                              </w:pPr>
                              <w:r>
                                <w:rPr>
                                  <w:rFonts w:hint="eastAsia"/>
                                  <w:bCs/>
                                  <w:szCs w:val="21"/>
                                </w:rPr>
                                <w:t>布袋除尘</w:t>
                              </w:r>
                            </w:p>
                          </w:txbxContent>
                        </wps:txbx>
                        <wps:bodyPr rot="0" vert="horz" wrap="square" lIns="91440" tIns="45720" rIns="91440" bIns="45720" anchor="t" anchorCtr="0" upright="1">
                          <a:noAutofit/>
                        </wps:bodyPr>
                      </wps:wsp>
                      <wps:wsp>
                        <wps:cNvPr id="1256" name="Text Box 1277"/>
                        <wps:cNvSpPr txBox="1">
                          <a:spLocks noChangeArrowheads="1"/>
                        </wps:cNvSpPr>
                        <wps:spPr bwMode="auto">
                          <a:xfrm>
                            <a:off x="10264" y="1245139"/>
                            <a:ext cx="1952" cy="401"/>
                          </a:xfrm>
                          <a:prstGeom prst="rect">
                            <a:avLst/>
                          </a:prstGeom>
                          <a:noFill/>
                          <a:ln w="9525">
                            <a:solidFill>
                              <a:srgbClr val="000000"/>
                            </a:solidFill>
                            <a:miter lim="800000"/>
                          </a:ln>
                        </wps:spPr>
                        <wps:txbx>
                          <w:txbxContent>
                            <w:p w14:paraId="4E12DD93">
                              <w:r>
                                <w:rPr>
                                  <w:snapToGrid w:val="0"/>
                                  <w:color w:val="000000"/>
                                  <w:kern w:val="0"/>
                                  <w:szCs w:val="21"/>
                                </w:rPr>
                                <w:t>移动式烟尘净化器</w:t>
                              </w:r>
                            </w:p>
                          </w:txbxContent>
                        </wps:txbx>
                        <wps:bodyPr rot="0" vert="horz" wrap="square" lIns="91440" tIns="45720" rIns="91440" bIns="45720" anchor="t" anchorCtr="0" upright="1">
                          <a:noAutofit/>
                        </wps:bodyPr>
                      </wps:wsp>
                      <wps:wsp>
                        <wps:cNvPr id="1259" name="Text Box 1278"/>
                        <wps:cNvSpPr txBox="1">
                          <a:spLocks noChangeArrowheads="1"/>
                        </wps:cNvSpPr>
                        <wps:spPr bwMode="auto">
                          <a:xfrm>
                            <a:off x="7696" y="1244524"/>
                            <a:ext cx="2073" cy="411"/>
                          </a:xfrm>
                          <a:prstGeom prst="rect">
                            <a:avLst/>
                          </a:prstGeom>
                          <a:noFill/>
                          <a:ln w="9525">
                            <a:solidFill>
                              <a:srgbClr val="000000"/>
                            </a:solidFill>
                            <a:miter lim="800000"/>
                          </a:ln>
                        </wps:spPr>
                        <wps:txbx>
                          <w:txbxContent>
                            <w:p w14:paraId="0B924D02">
                              <w:pPr>
                                <w:jc w:val="center"/>
                              </w:pPr>
                              <w:r>
                                <w:rPr>
                                  <w:rFonts w:hint="eastAsia"/>
                                  <w:bCs/>
                                  <w:szCs w:val="21"/>
                                </w:rPr>
                                <w:t>抛丸、喷砂粉尘</w:t>
                              </w:r>
                            </w:p>
                          </w:txbxContent>
                        </wps:txbx>
                        <wps:bodyPr rot="0" vert="horz" wrap="square" lIns="91440" tIns="45720" rIns="91440" bIns="45720" anchor="t" anchorCtr="0" upright="1">
                          <a:noAutofit/>
                        </wps:bodyPr>
                      </wps:wsp>
                      <wps:wsp>
                        <wps:cNvPr id="1255" name="Line 1280"/>
                        <wps:cNvCnPr>
                          <a:cxnSpLocks noChangeShapeType="1"/>
                        </wps:cNvCnPr>
                        <wps:spPr bwMode="auto">
                          <a:xfrm>
                            <a:off x="9751" y="1245283"/>
                            <a:ext cx="513" cy="9"/>
                          </a:xfrm>
                          <a:prstGeom prst="line">
                            <a:avLst/>
                          </a:prstGeom>
                          <a:noFill/>
                          <a:ln w="9525">
                            <a:solidFill>
                              <a:srgbClr val="000000"/>
                            </a:solidFill>
                            <a:round/>
                            <a:tailEnd type="triangle" w="med" len="med"/>
                          </a:ln>
                        </wps:spPr>
                        <wps:bodyPr/>
                      </wps:wsp>
                      <wps:wsp>
                        <wps:cNvPr id="1262" name="Line 1284"/>
                        <wps:cNvCnPr>
                          <a:cxnSpLocks noChangeShapeType="1"/>
                        </wps:cNvCnPr>
                        <wps:spPr bwMode="auto">
                          <a:xfrm flipV="1">
                            <a:off x="11801" y="1244738"/>
                            <a:ext cx="600" cy="9"/>
                          </a:xfrm>
                          <a:prstGeom prst="line">
                            <a:avLst/>
                          </a:prstGeom>
                          <a:noFill/>
                          <a:ln w="9525">
                            <a:solidFill>
                              <a:srgbClr val="000000"/>
                            </a:solidFill>
                            <a:round/>
                            <a:tailEnd type="triangle" w="med" len="med"/>
                          </a:ln>
                        </wps:spPr>
                        <wps:bodyPr/>
                      </wps:wsp>
                      <wps:wsp>
                        <wps:cNvPr id="1253" name="Line 1285"/>
                        <wps:cNvCnPr>
                          <a:cxnSpLocks noChangeShapeType="1"/>
                        </wps:cNvCnPr>
                        <wps:spPr bwMode="auto">
                          <a:xfrm>
                            <a:off x="10018" y="1245977"/>
                            <a:ext cx="513" cy="0"/>
                          </a:xfrm>
                          <a:prstGeom prst="line">
                            <a:avLst/>
                          </a:prstGeom>
                          <a:noFill/>
                          <a:ln w="9525">
                            <a:solidFill>
                              <a:srgbClr val="000000"/>
                            </a:solidFill>
                            <a:round/>
                            <a:tailEnd type="triangle" w="med" len="med"/>
                          </a:ln>
                        </wps:spPr>
                        <wps:bodyPr/>
                      </wps:wsp>
                      <wps:wsp>
                        <wps:cNvPr id="1251" name="文本框 1292"/>
                        <wps:cNvSpPr txBox="1">
                          <a:spLocks noChangeArrowheads="1"/>
                        </wps:cNvSpPr>
                        <wps:spPr bwMode="auto">
                          <a:xfrm>
                            <a:off x="7696" y="1245764"/>
                            <a:ext cx="2373" cy="450"/>
                          </a:xfrm>
                          <a:prstGeom prst="rect">
                            <a:avLst/>
                          </a:prstGeom>
                          <a:solidFill>
                            <a:srgbClr val="FFFFFF"/>
                          </a:solidFill>
                          <a:ln w="9525">
                            <a:solidFill>
                              <a:srgbClr val="000000"/>
                            </a:solidFill>
                            <a:miter lim="800000"/>
                          </a:ln>
                        </wps:spPr>
                        <wps:txbx>
                          <w:txbxContent>
                            <w:p w14:paraId="1F1C9AB9">
                              <w:r>
                                <w:rPr>
                                  <w:szCs w:val="21"/>
                                </w:rPr>
                                <w:t>危废暂存间导排废气</w:t>
                              </w:r>
                            </w:p>
                          </w:txbxContent>
                        </wps:txbx>
                        <wps:bodyPr rot="0" vert="horz" wrap="square" lIns="91440" tIns="45720" rIns="91440" bIns="45720" anchor="t" anchorCtr="0" upright="1">
                          <a:noAutofit/>
                        </wps:bodyPr>
                      </wps:wsp>
                      <wps:wsp>
                        <wps:cNvPr id="1257" name="自选图形 1293"/>
                        <wps:cNvCnPr>
                          <a:cxnSpLocks noChangeShapeType="1"/>
                        </wps:cNvCnPr>
                        <wps:spPr bwMode="auto">
                          <a:xfrm>
                            <a:off x="12216" y="1245292"/>
                            <a:ext cx="472" cy="0"/>
                          </a:xfrm>
                          <a:prstGeom prst="straightConnector1">
                            <a:avLst/>
                          </a:prstGeom>
                          <a:noFill/>
                          <a:ln w="9525">
                            <a:solidFill>
                              <a:srgbClr val="000000"/>
                            </a:solidFill>
                            <a:round/>
                            <a:tailEnd type="triangle" w="med" len="med"/>
                          </a:ln>
                        </wps:spPr>
                        <wps:bodyPr/>
                      </wps:wsp>
                      <wps:wsp>
                        <wps:cNvPr id="1252" name="文本框 1294"/>
                        <wps:cNvSpPr txBox="1">
                          <a:spLocks noChangeArrowheads="1"/>
                        </wps:cNvSpPr>
                        <wps:spPr bwMode="auto">
                          <a:xfrm>
                            <a:off x="10582" y="1245764"/>
                            <a:ext cx="1819" cy="450"/>
                          </a:xfrm>
                          <a:prstGeom prst="rect">
                            <a:avLst/>
                          </a:prstGeom>
                          <a:solidFill>
                            <a:srgbClr val="FFFFFF"/>
                          </a:solidFill>
                          <a:ln w="9525">
                            <a:solidFill>
                              <a:srgbClr val="000000"/>
                            </a:solidFill>
                            <a:miter lim="800000"/>
                          </a:ln>
                        </wps:spPr>
                        <wps:txbx>
                          <w:txbxContent>
                            <w:p w14:paraId="727E8BB7">
                              <w:r>
                                <w:t>设置通风</w:t>
                              </w:r>
                              <w:r>
                                <w:rPr>
                                  <w:rFonts w:hint="eastAsia"/>
                                </w:rPr>
                                <w:t>导排</w:t>
                              </w:r>
                              <w:r>
                                <w:t>口</w:t>
                              </w:r>
                            </w:p>
                          </w:txbxContent>
                        </wps:txbx>
                        <wps:bodyPr rot="0" vert="horz" wrap="square" lIns="91440" tIns="45720" rIns="91440" bIns="45720" anchor="t" anchorCtr="0" upright="1">
                          <a:noAutofit/>
                        </wps:bodyPr>
                      </wps:wsp>
                      <wps:wsp>
                        <wps:cNvPr id="1258" name="文本框 1295"/>
                        <wps:cNvSpPr txBox="1">
                          <a:spLocks noChangeArrowheads="1"/>
                        </wps:cNvSpPr>
                        <wps:spPr bwMode="auto">
                          <a:xfrm>
                            <a:off x="12688" y="1245139"/>
                            <a:ext cx="2777" cy="460"/>
                          </a:xfrm>
                          <a:prstGeom prst="rect">
                            <a:avLst/>
                          </a:prstGeom>
                          <a:solidFill>
                            <a:srgbClr val="FFFFFF"/>
                          </a:solidFill>
                          <a:ln w="9525">
                            <a:solidFill>
                              <a:srgbClr val="000000"/>
                            </a:solidFill>
                            <a:miter lim="800000"/>
                          </a:ln>
                        </wps:spPr>
                        <wps:txbx>
                          <w:txbxContent>
                            <w:p w14:paraId="3FF7199A">
                              <w:pPr>
                                <w:jc w:val="center"/>
                              </w:pPr>
                              <w:r>
                                <w:rPr>
                                  <w:rFonts w:hint="eastAsia"/>
                                </w:rPr>
                                <w:t>无组织排放</w:t>
                              </w:r>
                            </w:p>
                          </w:txbxContent>
                        </wps:txbx>
                        <wps:bodyPr rot="0" vert="horz" wrap="square" lIns="91440" tIns="45720" rIns="91440" bIns="45720" anchor="t" anchorCtr="0" upright="1">
                          <a:noAutofit/>
                        </wps:bodyPr>
                      </wps:wsp>
                      <wps:wsp>
                        <wps:cNvPr id="1025" name="Text Box 1316"/>
                        <wps:cNvSpPr txBox="1">
                          <a:spLocks noChangeArrowheads="1"/>
                        </wps:cNvSpPr>
                        <wps:spPr bwMode="auto">
                          <a:xfrm>
                            <a:off x="11296" y="1240793"/>
                            <a:ext cx="1691" cy="968"/>
                          </a:xfrm>
                          <a:prstGeom prst="rect">
                            <a:avLst/>
                          </a:prstGeom>
                          <a:noFill/>
                          <a:ln w="9525">
                            <a:solidFill>
                              <a:srgbClr val="000000"/>
                            </a:solidFill>
                            <a:miter lim="800000"/>
                          </a:ln>
                        </wps:spPr>
                        <wps:txbx>
                          <w:txbxContent>
                            <w:p w14:paraId="06A6094C">
                              <w:pPr>
                                <w:keepNext w:val="0"/>
                                <w:keepLines w:val="0"/>
                                <w:pageBreakBefore w:val="0"/>
                                <w:widowControl w:val="0"/>
                                <w:kinsoku/>
                                <w:wordWrap/>
                                <w:overflowPunct/>
                                <w:topLinePunct w:val="0"/>
                                <w:bidi w:val="0"/>
                                <w:adjustRightInd/>
                                <w:snapToGrid w:val="0"/>
                                <w:textAlignment w:val="auto"/>
                                <w:rPr>
                                  <w:color w:val="000000"/>
                                </w:rPr>
                              </w:pPr>
                              <w:r>
                                <w:rPr>
                                  <w:snapToGrid w:val="0"/>
                                  <w:color w:val="000000"/>
                                  <w:kern w:val="0"/>
                                  <w:szCs w:val="21"/>
                                </w:rPr>
                                <w:t>干式过滤</w:t>
                              </w:r>
                              <w:r>
                                <w:rPr>
                                  <w:rFonts w:hint="eastAsia"/>
                                  <w:snapToGrid w:val="0"/>
                                  <w:color w:val="000000"/>
                                  <w:kern w:val="0"/>
                                  <w:szCs w:val="21"/>
                                </w:rPr>
                                <w:t>（吸附棉）+</w:t>
                              </w:r>
                              <w:r>
                                <w:rPr>
                                  <w:snapToGrid w:val="0"/>
                                  <w:color w:val="000000"/>
                                  <w:kern w:val="0"/>
                                  <w:szCs w:val="21"/>
                                </w:rPr>
                                <w:t>二级活性炭吸附装置</w:t>
                              </w:r>
                            </w:p>
                          </w:txbxContent>
                        </wps:txbx>
                        <wps:bodyPr rot="0" vert="horz" wrap="square" lIns="91440" tIns="45720" rIns="91440" bIns="45720" anchor="t" anchorCtr="0" upright="1">
                          <a:noAutofit/>
                        </wps:bodyPr>
                      </wps:wsp>
                      <wps:wsp>
                        <wps:cNvPr id="1026" name="Text Box 1317"/>
                        <wps:cNvSpPr txBox="1">
                          <a:spLocks noChangeArrowheads="1"/>
                        </wps:cNvSpPr>
                        <wps:spPr bwMode="auto">
                          <a:xfrm>
                            <a:off x="13582" y="1240889"/>
                            <a:ext cx="1716" cy="726"/>
                          </a:xfrm>
                          <a:prstGeom prst="rect">
                            <a:avLst/>
                          </a:prstGeom>
                          <a:noFill/>
                          <a:ln w="9525">
                            <a:solidFill>
                              <a:srgbClr val="000000"/>
                            </a:solidFill>
                            <a:miter lim="800000"/>
                          </a:ln>
                        </wps:spPr>
                        <wps:txbx>
                          <w:txbxContent>
                            <w:p w14:paraId="13A1E828">
                              <w:pPr>
                                <w:jc w:val="center"/>
                              </w:pPr>
                              <w:r>
                                <w:rPr>
                                  <w:rFonts w:hint="eastAsia"/>
                                </w:rPr>
                                <w:t>3#15m高排气筒高空排放</w:t>
                              </w:r>
                            </w:p>
                          </w:txbxContent>
                        </wps:txbx>
                        <wps:bodyPr rot="0" vert="horz" wrap="square" lIns="91440" tIns="45720" rIns="91440" bIns="45720" anchor="t" anchorCtr="0" upright="1">
                          <a:noAutofit/>
                        </wps:bodyPr>
                      </wps:wsp>
                      <wps:wsp>
                        <wps:cNvPr id="1027" name="Text Box 1318"/>
                        <wps:cNvSpPr txBox="1">
                          <a:spLocks noChangeArrowheads="1"/>
                        </wps:cNvSpPr>
                        <wps:spPr bwMode="auto">
                          <a:xfrm>
                            <a:off x="7594" y="1240616"/>
                            <a:ext cx="1405" cy="1265"/>
                          </a:xfrm>
                          <a:prstGeom prst="rect">
                            <a:avLst/>
                          </a:prstGeom>
                          <a:noFill/>
                          <a:ln w="9525">
                            <a:solidFill>
                              <a:srgbClr val="000000"/>
                            </a:solidFill>
                            <a:miter lim="800000"/>
                          </a:ln>
                        </wps:spPr>
                        <wps:txbx>
                          <w:txbxContent>
                            <w:p w14:paraId="1D5C159D">
                              <w:pPr>
                                <w:keepNext w:val="0"/>
                                <w:keepLines w:val="0"/>
                                <w:pageBreakBefore w:val="0"/>
                                <w:widowControl w:val="0"/>
                                <w:kinsoku/>
                                <w:wordWrap/>
                                <w:overflowPunct/>
                                <w:topLinePunct w:val="0"/>
                                <w:bidi w:val="0"/>
                                <w:adjustRightInd w:val="0"/>
                                <w:snapToGrid w:val="0"/>
                                <w:jc w:val="center"/>
                                <w:textAlignment w:val="auto"/>
                                <w:rPr>
                                  <w:bCs/>
                                  <w:szCs w:val="21"/>
                                </w:rPr>
                              </w:pPr>
                              <w:r>
                                <w:rPr>
                                  <w:rFonts w:hint="eastAsia"/>
                                  <w:bCs/>
                                  <w:szCs w:val="21"/>
                                </w:rPr>
                                <w:t>达克罗</w:t>
                              </w:r>
                              <w:r>
                                <w:rPr>
                                  <w:bCs/>
                                  <w:snapToGrid w:val="0"/>
                                  <w:color w:val="000000"/>
                                  <w:kern w:val="0"/>
                                  <w:szCs w:val="21"/>
                                </w:rPr>
                                <w:t>涂覆</w:t>
                              </w:r>
                              <w:r>
                                <w:rPr>
                                  <w:rFonts w:hint="eastAsia"/>
                                  <w:bCs/>
                                  <w:snapToGrid w:val="0"/>
                                  <w:color w:val="000000"/>
                                  <w:kern w:val="0"/>
                                  <w:szCs w:val="21"/>
                                </w:rPr>
                                <w:t>、</w:t>
                              </w:r>
                              <w:r>
                                <w:rPr>
                                  <w:rFonts w:hint="eastAsia"/>
                                  <w:bCs/>
                                  <w:szCs w:val="21"/>
                                </w:rPr>
                                <w:t>浸</w:t>
                              </w:r>
                              <w:r>
                                <w:rPr>
                                  <w:rFonts w:hint="eastAsia"/>
                                  <w:bCs/>
                                  <w:color w:val="000000"/>
                                  <w:szCs w:val="21"/>
                                </w:rPr>
                                <w:t>涂、</w:t>
                              </w:r>
                              <w:r>
                                <w:rPr>
                                  <w:rFonts w:hint="eastAsia"/>
                                  <w:color w:val="000000"/>
                                  <w:szCs w:val="21"/>
                                </w:rPr>
                                <w:t>隧道式网带</w:t>
                              </w:r>
                              <w:r>
                                <w:rPr>
                                  <w:color w:val="000000"/>
                                  <w:szCs w:val="21"/>
                                </w:rPr>
                                <w:t>炉</w:t>
                              </w:r>
                              <w:r>
                                <w:rPr>
                                  <w:rFonts w:hint="eastAsia"/>
                                  <w:snapToGrid w:val="0"/>
                                  <w:color w:val="000000"/>
                                  <w:kern w:val="0"/>
                                  <w:szCs w:val="21"/>
                                </w:rPr>
                                <w:t>烘干固化</w:t>
                              </w:r>
                            </w:p>
                          </w:txbxContent>
                        </wps:txbx>
                        <wps:bodyPr rot="0" vert="horz" wrap="square" lIns="91440" tIns="45720" rIns="91440" bIns="45720" anchor="t" anchorCtr="0" upright="1">
                          <a:noAutofit/>
                        </wps:bodyPr>
                      </wps:wsp>
                      <wps:wsp>
                        <wps:cNvPr id="1029" name="Line 1319"/>
                        <wps:cNvCnPr>
                          <a:cxnSpLocks noChangeShapeType="1"/>
                        </wps:cNvCnPr>
                        <wps:spPr bwMode="auto">
                          <a:xfrm>
                            <a:off x="9048" y="1239696"/>
                            <a:ext cx="477" cy="0"/>
                          </a:xfrm>
                          <a:prstGeom prst="line">
                            <a:avLst/>
                          </a:prstGeom>
                          <a:noFill/>
                          <a:ln w="9525">
                            <a:solidFill>
                              <a:srgbClr val="000000"/>
                            </a:solidFill>
                            <a:round/>
                            <a:tailEnd type="triangle" w="med" len="med"/>
                          </a:ln>
                        </wps:spPr>
                        <wps:bodyPr/>
                      </wps:wsp>
                      <wps:wsp>
                        <wps:cNvPr id="1279" name="Line 1322"/>
                        <wps:cNvCnPr>
                          <a:cxnSpLocks noChangeShapeType="1"/>
                        </wps:cNvCnPr>
                        <wps:spPr bwMode="auto">
                          <a:xfrm>
                            <a:off x="12987" y="1241202"/>
                            <a:ext cx="513" cy="9"/>
                          </a:xfrm>
                          <a:prstGeom prst="line">
                            <a:avLst/>
                          </a:prstGeom>
                          <a:noFill/>
                          <a:ln w="9525">
                            <a:solidFill>
                              <a:srgbClr val="000000"/>
                            </a:solidFill>
                            <a:round/>
                            <a:tailEnd type="triangle" w="med" len="med"/>
                          </a:ln>
                        </wps:spPr>
                        <wps:bodyPr/>
                      </wps:wsp>
                      <wps:wsp>
                        <wps:cNvPr id="1269" name="Line 1325"/>
                        <wps:cNvCnPr>
                          <a:cxnSpLocks noChangeShapeType="1"/>
                        </wps:cNvCnPr>
                        <wps:spPr bwMode="auto">
                          <a:xfrm>
                            <a:off x="8999" y="1242615"/>
                            <a:ext cx="503" cy="1"/>
                          </a:xfrm>
                          <a:prstGeom prst="line">
                            <a:avLst/>
                          </a:prstGeom>
                          <a:noFill/>
                          <a:ln w="9525">
                            <a:solidFill>
                              <a:srgbClr val="000000"/>
                            </a:solidFill>
                            <a:round/>
                            <a:tailEnd type="triangle" w="med" len="med"/>
                          </a:ln>
                        </wps:spPr>
                        <wps:bodyPr/>
                      </wps:wsp>
                      <wps:wsp>
                        <wps:cNvPr id="1278" name="Line 1326"/>
                        <wps:cNvCnPr>
                          <a:cxnSpLocks noChangeShapeType="1"/>
                        </wps:cNvCnPr>
                        <wps:spPr bwMode="auto">
                          <a:xfrm>
                            <a:off x="10911" y="1241202"/>
                            <a:ext cx="385" cy="0"/>
                          </a:xfrm>
                          <a:prstGeom prst="line">
                            <a:avLst/>
                          </a:prstGeom>
                          <a:noFill/>
                          <a:ln w="9525">
                            <a:solidFill>
                              <a:srgbClr val="000000"/>
                            </a:solidFill>
                            <a:round/>
                            <a:tailEnd type="triangle" w="med" len="med"/>
                          </a:ln>
                        </wps:spPr>
                        <wps:bodyPr/>
                      </wps:wsp>
                      <wps:wsp>
                        <wps:cNvPr id="1024" name="文本框 1332"/>
                        <wps:cNvSpPr txBox="1">
                          <a:spLocks noChangeArrowheads="1"/>
                        </wps:cNvSpPr>
                        <wps:spPr bwMode="auto">
                          <a:xfrm>
                            <a:off x="9502" y="1240889"/>
                            <a:ext cx="1409" cy="728"/>
                          </a:xfrm>
                          <a:prstGeom prst="rect">
                            <a:avLst/>
                          </a:prstGeom>
                          <a:solidFill>
                            <a:srgbClr val="FFFFFF"/>
                          </a:solidFill>
                          <a:ln w="9525">
                            <a:solidFill>
                              <a:srgbClr val="000000"/>
                            </a:solidFill>
                            <a:miter lim="800000"/>
                          </a:ln>
                        </wps:spPr>
                        <wps:txbx>
                          <w:txbxContent>
                            <w:p w14:paraId="3D96B478">
                              <w:pPr>
                                <w:jc w:val="center"/>
                              </w:pPr>
                              <w:r>
                                <w:rPr>
                                  <w:bCs/>
                                  <w:snapToGrid w:val="0"/>
                                  <w:color w:val="000000"/>
                                  <w:kern w:val="0"/>
                                  <w:szCs w:val="21"/>
                                </w:rPr>
                                <w:t>非甲烷总烃、颗粒物</w:t>
                              </w:r>
                            </w:p>
                          </w:txbxContent>
                        </wps:txbx>
                        <wps:bodyPr rot="0" vert="horz" wrap="square" lIns="91440" tIns="45720" rIns="91440" bIns="45720" anchor="t" anchorCtr="0" upright="1">
                          <a:noAutofit/>
                        </wps:bodyPr>
                      </wps:wsp>
                      <wps:wsp>
                        <wps:cNvPr id="1276" name="Text Box 1333"/>
                        <wps:cNvSpPr txBox="1">
                          <a:spLocks noChangeArrowheads="1"/>
                        </wps:cNvSpPr>
                        <wps:spPr bwMode="auto">
                          <a:xfrm>
                            <a:off x="11743" y="1242379"/>
                            <a:ext cx="1691" cy="1293"/>
                          </a:xfrm>
                          <a:prstGeom prst="rect">
                            <a:avLst/>
                          </a:prstGeom>
                          <a:noFill/>
                          <a:ln w="9525">
                            <a:solidFill>
                              <a:srgbClr val="000000"/>
                            </a:solidFill>
                            <a:miter lim="800000"/>
                          </a:ln>
                        </wps:spPr>
                        <wps:txbx>
                          <w:txbxContent>
                            <w:p w14:paraId="2010859C">
                              <w:pPr>
                                <w:keepNext w:val="0"/>
                                <w:keepLines w:val="0"/>
                                <w:pageBreakBefore w:val="0"/>
                                <w:widowControl w:val="0"/>
                                <w:kinsoku/>
                                <w:wordWrap/>
                                <w:overflowPunct/>
                                <w:topLinePunct w:val="0"/>
                                <w:bidi w:val="0"/>
                                <w:adjustRightInd/>
                                <w:snapToGrid w:val="0"/>
                                <w:textAlignment w:val="auto"/>
                                <w:rPr>
                                  <w:color w:val="000000"/>
                                </w:rPr>
                              </w:pPr>
                              <w:r>
                                <w:rPr>
                                  <w:rFonts w:hint="eastAsia"/>
                                  <w:snapToGrid w:val="0"/>
                                  <w:color w:val="000000"/>
                                  <w:kern w:val="0"/>
                                </w:rPr>
                                <w:t>水帘（喷淋塔）+</w:t>
                              </w:r>
                              <w:r>
                                <w:rPr>
                                  <w:snapToGrid w:val="0"/>
                                  <w:color w:val="000000"/>
                                  <w:kern w:val="0"/>
                                </w:rPr>
                                <w:t>干式过滤</w:t>
                              </w:r>
                              <w:r>
                                <w:rPr>
                                  <w:rFonts w:hint="eastAsia"/>
                                  <w:snapToGrid w:val="0"/>
                                  <w:color w:val="000000"/>
                                  <w:kern w:val="0"/>
                                </w:rPr>
                                <w:t>（吸附棉）</w:t>
                              </w:r>
                              <w:r>
                                <w:rPr>
                                  <w:snapToGrid w:val="0"/>
                                  <w:color w:val="000000"/>
                                  <w:kern w:val="0"/>
                                </w:rPr>
                                <w:t>+二级活性炭吸附装置</w:t>
                              </w:r>
                            </w:p>
                          </w:txbxContent>
                        </wps:txbx>
                        <wps:bodyPr rot="0" vert="horz" wrap="square" lIns="91440" tIns="45720" rIns="91440" bIns="45720" anchor="t" anchorCtr="0" upright="1">
                          <a:noAutofit/>
                        </wps:bodyPr>
                      </wps:wsp>
                      <wps:wsp>
                        <wps:cNvPr id="1032" name="Text Box 1334"/>
                        <wps:cNvSpPr txBox="1">
                          <a:spLocks noChangeArrowheads="1"/>
                        </wps:cNvSpPr>
                        <wps:spPr bwMode="auto">
                          <a:xfrm>
                            <a:off x="11506" y="1239462"/>
                            <a:ext cx="3690" cy="529"/>
                          </a:xfrm>
                          <a:prstGeom prst="rect">
                            <a:avLst/>
                          </a:prstGeom>
                          <a:noFill/>
                          <a:ln w="9525">
                            <a:solidFill>
                              <a:srgbClr val="000000"/>
                            </a:solidFill>
                            <a:miter lim="800000"/>
                          </a:ln>
                        </wps:spPr>
                        <wps:txbx>
                          <w:txbxContent>
                            <w:p w14:paraId="4B55F2ED">
                              <w:pPr>
                                <w:jc w:val="center"/>
                              </w:pPr>
                              <w:r>
                                <w:rPr>
                                  <w:rFonts w:hint="eastAsia"/>
                                </w:rPr>
                                <w:t>2#、4#、6#15m高排气筒高空排放</w:t>
                              </w:r>
                            </w:p>
                          </w:txbxContent>
                        </wps:txbx>
                        <wps:bodyPr rot="0" vert="horz" wrap="square" lIns="91440" tIns="45720" rIns="91440" bIns="45720" anchor="t" anchorCtr="0" upright="1">
                          <a:noAutofit/>
                        </wps:bodyPr>
                      </wps:wsp>
                      <wps:wsp>
                        <wps:cNvPr id="1266" name="Text Box 1335"/>
                        <wps:cNvSpPr txBox="1">
                          <a:spLocks noChangeArrowheads="1"/>
                        </wps:cNvSpPr>
                        <wps:spPr bwMode="auto">
                          <a:xfrm>
                            <a:off x="7594" y="1243168"/>
                            <a:ext cx="1405" cy="784"/>
                          </a:xfrm>
                          <a:prstGeom prst="rect">
                            <a:avLst/>
                          </a:prstGeom>
                          <a:noFill/>
                          <a:ln w="9525">
                            <a:solidFill>
                              <a:srgbClr val="000000"/>
                            </a:solidFill>
                            <a:miter lim="800000"/>
                          </a:ln>
                        </wps:spPr>
                        <wps:txbx>
                          <w:txbxContent>
                            <w:p w14:paraId="043FA466">
                              <w:pPr>
                                <w:autoSpaceDE w:val="0"/>
                                <w:autoSpaceDN w:val="0"/>
                                <w:adjustRightInd w:val="0"/>
                                <w:snapToGrid w:val="0"/>
                                <w:jc w:val="left"/>
                                <w:rPr>
                                  <w:color w:val="000000"/>
                                  <w:szCs w:val="21"/>
                                </w:rPr>
                              </w:pPr>
                              <w:r>
                                <w:rPr>
                                  <w:rFonts w:hint="eastAsia"/>
                                  <w:color w:val="000000"/>
                                  <w:szCs w:val="21"/>
                                </w:rPr>
                                <w:t>隧道式网带</w:t>
                              </w:r>
                              <w:r>
                                <w:rPr>
                                  <w:color w:val="000000"/>
                                  <w:szCs w:val="21"/>
                                </w:rPr>
                                <w:t>炉</w:t>
                              </w:r>
                              <w:r>
                                <w:rPr>
                                  <w:rFonts w:hint="eastAsia"/>
                                  <w:snapToGrid w:val="0"/>
                                  <w:color w:val="000000"/>
                                  <w:kern w:val="0"/>
                                  <w:szCs w:val="21"/>
                                </w:rPr>
                                <w:t>烘干固化</w:t>
                              </w:r>
                            </w:p>
                            <w:p w14:paraId="7C875E1F"/>
                          </w:txbxContent>
                        </wps:txbx>
                        <wps:bodyPr rot="0" vert="horz" wrap="square" lIns="91440" tIns="45720" rIns="91440" bIns="45720" anchor="t" anchorCtr="0" upright="1">
                          <a:noAutofit/>
                        </wps:bodyPr>
                      </wps:wsp>
                      <wps:wsp>
                        <wps:cNvPr id="1264" name="Line 1336"/>
                        <wps:cNvCnPr>
                          <a:cxnSpLocks noChangeShapeType="1"/>
                        </wps:cNvCnPr>
                        <wps:spPr bwMode="auto">
                          <a:xfrm>
                            <a:off x="8999" y="1243556"/>
                            <a:ext cx="477" cy="0"/>
                          </a:xfrm>
                          <a:prstGeom prst="line">
                            <a:avLst/>
                          </a:prstGeom>
                          <a:noFill/>
                          <a:ln w="9525">
                            <a:solidFill>
                              <a:srgbClr val="000000"/>
                            </a:solidFill>
                            <a:round/>
                            <a:tailEnd type="triangle" w="med" len="med"/>
                          </a:ln>
                        </wps:spPr>
                        <wps:bodyPr/>
                      </wps:wsp>
                      <wps:wsp>
                        <wps:cNvPr id="1272" name="Line 1339"/>
                        <wps:cNvCnPr>
                          <a:cxnSpLocks noChangeShapeType="1"/>
                        </wps:cNvCnPr>
                        <wps:spPr bwMode="auto">
                          <a:xfrm>
                            <a:off x="13434" y="1242980"/>
                            <a:ext cx="362" cy="0"/>
                          </a:xfrm>
                          <a:prstGeom prst="line">
                            <a:avLst/>
                          </a:prstGeom>
                          <a:noFill/>
                          <a:ln w="9525">
                            <a:solidFill>
                              <a:srgbClr val="000000"/>
                            </a:solidFill>
                            <a:round/>
                            <a:tailEnd type="triangle" w="med" len="med"/>
                          </a:ln>
                        </wps:spPr>
                        <wps:bodyPr/>
                      </wps:wsp>
                      <wps:wsp>
                        <wps:cNvPr id="1267" name="Text Box 1341"/>
                        <wps:cNvSpPr txBox="1">
                          <a:spLocks noChangeArrowheads="1"/>
                        </wps:cNvSpPr>
                        <wps:spPr bwMode="auto">
                          <a:xfrm>
                            <a:off x="9566" y="1243343"/>
                            <a:ext cx="1444" cy="519"/>
                          </a:xfrm>
                          <a:prstGeom prst="rect">
                            <a:avLst/>
                          </a:prstGeom>
                          <a:noFill/>
                          <a:ln w="9525">
                            <a:solidFill>
                              <a:srgbClr val="000000"/>
                            </a:solidFill>
                            <a:miter lim="800000"/>
                          </a:ln>
                        </wps:spPr>
                        <wps:txbx>
                          <w:txbxContent>
                            <w:p w14:paraId="74931212">
                              <w:r>
                                <w:rPr>
                                  <w:bCs/>
                                  <w:snapToGrid w:val="0"/>
                                  <w:color w:val="000000"/>
                                  <w:kern w:val="0"/>
                                  <w:szCs w:val="21"/>
                                </w:rPr>
                                <w:t>非甲烷总烃</w:t>
                              </w:r>
                            </w:p>
                          </w:txbxContent>
                        </wps:txbx>
                        <wps:bodyPr rot="0" vert="horz" wrap="square" lIns="91440" tIns="45720" rIns="91440" bIns="45720" anchor="t" anchorCtr="0" upright="1">
                          <a:noAutofit/>
                        </wps:bodyPr>
                      </wps:wsp>
                      <wps:wsp>
                        <wps:cNvPr id="1268" name="Line 1343"/>
                        <wps:cNvCnPr>
                          <a:cxnSpLocks noChangeShapeType="1"/>
                        </wps:cNvCnPr>
                        <wps:spPr bwMode="auto">
                          <a:xfrm>
                            <a:off x="11247" y="1243068"/>
                            <a:ext cx="496" cy="0"/>
                          </a:xfrm>
                          <a:prstGeom prst="line">
                            <a:avLst/>
                          </a:prstGeom>
                          <a:noFill/>
                          <a:ln w="9525">
                            <a:solidFill>
                              <a:srgbClr val="000000"/>
                            </a:solidFill>
                            <a:round/>
                            <a:tailEnd type="triangle" w="med" len="med"/>
                          </a:ln>
                        </wps:spPr>
                        <wps:bodyPr/>
                      </wps:wsp>
                      <wps:wsp>
                        <wps:cNvPr id="1031" name="Line 1342"/>
                        <wps:cNvCnPr>
                          <a:cxnSpLocks noChangeShapeType="1"/>
                        </wps:cNvCnPr>
                        <wps:spPr bwMode="auto">
                          <a:xfrm>
                            <a:off x="10952" y="1239696"/>
                            <a:ext cx="442" cy="0"/>
                          </a:xfrm>
                          <a:prstGeom prst="line">
                            <a:avLst/>
                          </a:prstGeom>
                          <a:noFill/>
                          <a:ln w="9525">
                            <a:solidFill>
                              <a:srgbClr val="000000"/>
                            </a:solidFill>
                            <a:round/>
                            <a:tailEnd type="triangle" w="med" len="med"/>
                          </a:ln>
                        </wps:spPr>
                        <wps:bodyPr/>
                      </wps:wsp>
                      <wps:wsp>
                        <wps:cNvPr id="1270" name="自选图形 1345"/>
                        <wps:cNvCnPr>
                          <a:cxnSpLocks noChangeShapeType="1"/>
                        </wps:cNvCnPr>
                        <wps:spPr bwMode="auto">
                          <a:xfrm>
                            <a:off x="11004" y="1242614"/>
                            <a:ext cx="210" cy="0"/>
                          </a:xfrm>
                          <a:prstGeom prst="straightConnector1">
                            <a:avLst/>
                          </a:prstGeom>
                          <a:noFill/>
                          <a:ln w="9525">
                            <a:solidFill>
                              <a:srgbClr val="000000"/>
                            </a:solidFill>
                            <a:round/>
                          </a:ln>
                        </wps:spPr>
                        <wps:bodyPr/>
                      </wps:wsp>
                      <wps:wsp>
                        <wps:cNvPr id="1265" name="自选图形 1346"/>
                        <wps:cNvCnPr>
                          <a:cxnSpLocks noChangeShapeType="1"/>
                        </wps:cNvCnPr>
                        <wps:spPr bwMode="auto">
                          <a:xfrm flipH="1">
                            <a:off x="11004" y="1243556"/>
                            <a:ext cx="210" cy="1"/>
                          </a:xfrm>
                          <a:prstGeom prst="straightConnector1">
                            <a:avLst/>
                          </a:prstGeom>
                          <a:noFill/>
                          <a:ln w="9525">
                            <a:solidFill>
                              <a:srgbClr val="000000"/>
                            </a:solidFill>
                            <a:round/>
                          </a:ln>
                        </wps:spPr>
                        <wps:bodyPr/>
                      </wps:wsp>
                      <wps:wsp>
                        <wps:cNvPr id="1271" name="自选图形 1347"/>
                        <wps:cNvCnPr>
                          <a:cxnSpLocks noChangeShapeType="1"/>
                        </wps:cNvCnPr>
                        <wps:spPr bwMode="auto">
                          <a:xfrm>
                            <a:off x="11214" y="1242614"/>
                            <a:ext cx="0" cy="921"/>
                          </a:xfrm>
                          <a:prstGeom prst="straightConnector1">
                            <a:avLst/>
                          </a:prstGeom>
                          <a:noFill/>
                          <a:ln w="9525">
                            <a:solidFill>
                              <a:srgbClr val="000000"/>
                            </a:solidFill>
                            <a:round/>
                          </a:ln>
                        </wps:spPr>
                        <wps:bodyPr/>
                      </wps:wsp>
                      <wps:wsp>
                        <wps:cNvPr id="1274" name="Text Box 1348"/>
                        <wps:cNvSpPr txBox="1">
                          <a:spLocks noChangeArrowheads="1"/>
                        </wps:cNvSpPr>
                        <wps:spPr bwMode="auto">
                          <a:xfrm>
                            <a:off x="7594" y="1242379"/>
                            <a:ext cx="1405" cy="477"/>
                          </a:xfrm>
                          <a:prstGeom prst="rect">
                            <a:avLst/>
                          </a:prstGeom>
                          <a:noFill/>
                          <a:ln w="9525">
                            <a:solidFill>
                              <a:srgbClr val="000000"/>
                            </a:solidFill>
                            <a:miter lim="800000"/>
                          </a:ln>
                        </wps:spPr>
                        <wps:txbx>
                          <w:txbxContent>
                            <w:p w14:paraId="2F30E444">
                              <w:pPr>
                                <w:adjustRightInd w:val="0"/>
                                <w:snapToGrid w:val="0"/>
                                <w:jc w:val="left"/>
                                <w:rPr>
                                  <w:bCs/>
                                  <w:szCs w:val="21"/>
                                </w:rPr>
                              </w:pPr>
                              <w:r>
                                <w:rPr>
                                  <w:rFonts w:hint="eastAsia"/>
                                  <w:bCs/>
                                  <w:szCs w:val="21"/>
                                </w:rPr>
                                <w:t>特氟龙喷涂</w:t>
                              </w:r>
                            </w:p>
                          </w:txbxContent>
                        </wps:txbx>
                        <wps:bodyPr rot="0" vert="horz" wrap="square" lIns="91440" tIns="45720" rIns="91440" bIns="45720" anchor="t" anchorCtr="0" upright="1">
                          <a:noAutofit/>
                        </wps:bodyPr>
                      </wps:wsp>
                      <wps:wsp>
                        <wps:cNvPr id="1275" name="文本框 1349"/>
                        <wps:cNvSpPr txBox="1">
                          <a:spLocks noChangeArrowheads="1"/>
                        </wps:cNvSpPr>
                        <wps:spPr bwMode="auto">
                          <a:xfrm>
                            <a:off x="9525" y="1242379"/>
                            <a:ext cx="1479" cy="494"/>
                          </a:xfrm>
                          <a:prstGeom prst="rect">
                            <a:avLst/>
                          </a:prstGeom>
                          <a:solidFill>
                            <a:srgbClr val="FFFFFF"/>
                          </a:solidFill>
                          <a:ln w="9525">
                            <a:solidFill>
                              <a:srgbClr val="000000"/>
                            </a:solidFill>
                            <a:miter lim="800000"/>
                          </a:ln>
                        </wps:spPr>
                        <wps:txbx>
                          <w:txbxContent>
                            <w:p w14:paraId="251E31A4">
                              <w:pPr>
                                <w:jc w:val="center"/>
                              </w:pPr>
                              <w:r>
                                <w:rPr>
                                  <w:bCs/>
                                  <w:snapToGrid w:val="0"/>
                                  <w:color w:val="000000"/>
                                  <w:kern w:val="0"/>
                                  <w:szCs w:val="21"/>
                                </w:rPr>
                                <w:t>颗粒物</w:t>
                              </w:r>
                            </w:p>
                          </w:txbxContent>
                        </wps:txbx>
                        <wps:bodyPr rot="0" vert="horz" wrap="square" lIns="91440" tIns="45720" rIns="91440" bIns="45720" anchor="t" anchorCtr="0" upright="1">
                          <a:noAutofit/>
                        </wps:bodyPr>
                      </wps:wsp>
                      <wps:wsp>
                        <wps:cNvPr id="1273" name="Text Box 1599"/>
                        <wps:cNvSpPr txBox="1">
                          <a:spLocks noChangeArrowheads="1"/>
                        </wps:cNvSpPr>
                        <wps:spPr bwMode="auto">
                          <a:xfrm>
                            <a:off x="13807" y="1242614"/>
                            <a:ext cx="1658" cy="815"/>
                          </a:xfrm>
                          <a:prstGeom prst="rect">
                            <a:avLst/>
                          </a:prstGeom>
                          <a:solidFill>
                            <a:srgbClr val="FFFFFF"/>
                          </a:solidFill>
                          <a:ln w="9525">
                            <a:solidFill>
                              <a:srgbClr val="000000"/>
                            </a:solidFill>
                            <a:miter lim="800000"/>
                          </a:ln>
                        </wps:spPr>
                        <wps:txbx>
                          <w:txbxContent>
                            <w:p w14:paraId="4832F5F5">
                              <w:pPr>
                                <w:jc w:val="center"/>
                              </w:pPr>
                              <w:r>
                                <w:rPr>
                                  <w:rFonts w:hint="eastAsia"/>
                                </w:rPr>
                                <w:t>5#15m高排气筒高空排放</w:t>
                              </w:r>
                            </w:p>
                            <w:p w14:paraId="4E83C128"/>
                          </w:txbxContent>
                        </wps:txbx>
                        <wps:bodyPr rot="0" vert="horz" wrap="square" lIns="91440" tIns="45720" rIns="91440" bIns="45720" anchor="t" anchorCtr="0" upright="1">
                          <a:noAutofit/>
                        </wps:bodyPr>
                      </wps:wsp>
                    </wpg:wgp>
                  </a:graphicData>
                </a:graphic>
              </wp:inline>
            </w:drawing>
          </mc:Choice>
          <mc:Fallback>
            <w:pict>
              <v:group id="_x0000_s1026" o:spid="_x0000_s1026" o:spt="203" style="height:437.85pt;width:396.45pt;" coordorigin="7594,1237457" coordsize="7929,8757" o:gfxdata="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">
                <o:lock v:ext="edit" aspectratio="f"/>
                <v:shape id="文本框 158" o:spid="_x0000_s1026" o:spt="202" type="#_x0000_t202" style="position:absolute;left:11506;top:1237457;height:1234;width:1691;" filled="f" stroked="t" coordsize="21600,21600" o:gfxdata="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ITu6L4A&#10;AADd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23C025B6">
                        <w:pPr>
                          <w:keepNext w:val="0"/>
                          <w:keepLines w:val="0"/>
                          <w:pageBreakBefore w:val="0"/>
                          <w:widowControl w:val="0"/>
                          <w:kinsoku/>
                          <w:wordWrap/>
                          <w:overflowPunct/>
                          <w:topLinePunct w:val="0"/>
                          <w:bidi w:val="0"/>
                          <w:adjustRightInd/>
                          <w:snapToGrid w:val="0"/>
                          <w:jc w:val="center"/>
                          <w:textAlignment w:val="auto"/>
                          <w:rPr>
                            <w:color w:val="000000"/>
                          </w:rPr>
                        </w:pPr>
                        <w:r>
                          <w:rPr>
                            <w:snapToGrid w:val="0"/>
                            <w:color w:val="000000"/>
                            <w:kern w:val="0"/>
                          </w:rPr>
                          <w:t>静电式油烟净化器+干式过滤+</w:t>
                        </w:r>
                        <w:r>
                          <w:rPr>
                            <w:rFonts w:hint="eastAsia"/>
                            <w:color w:val="000000"/>
                            <w:szCs w:val="21"/>
                          </w:rPr>
                          <w:t>活性炭吸附装置</w:t>
                        </w:r>
                      </w:p>
                    </w:txbxContent>
                  </v:textbox>
                </v:shape>
                <v:shape id="文本框 160" o:spid="_x0000_s1026" o:spt="202" type="#_x0000_t202" style="position:absolute;left:13807;top:1237694;height:726;width:1658;" filled="f" stroked="t" coordsize="21600,21600" o:gfxdata="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IS3O/&#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163C3DD3">
                        <w:pPr>
                          <w:jc w:val="center"/>
                        </w:pPr>
                        <w:r>
                          <w:rPr>
                            <w:rFonts w:hint="eastAsia"/>
                          </w:rPr>
                          <w:t>1#15m高排气筒高空排放</w:t>
                        </w:r>
                      </w:p>
                    </w:txbxContent>
                  </v:textbox>
                </v:shape>
                <v:shape id="文本框 162" o:spid="_x0000_s1026" o:spt="202" type="#_x0000_t202" style="position:absolute;left:7594;top:1237694;height:692;width:1405;" filled="f" stroked="t" coordsize="21600,21600" o:gfxdata="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V98B&#10;wAAAAN0AAAAPAAAAAAAAAAEAIAAAACIAAABkcnMvZG93bnJldi54bWxQSwECFAAUAAAACACHTuJA&#10;My8FnjsAAAA5AAAAEAAAAAAAAAABACAAAAAPAQAAZHJzL3NoYXBleG1sLnhtbFBLBQYAAAAABgAG&#10;AFsBAAC5AwAAAAA=&#10;">
                  <v:fill on="f" focussize="0,0"/>
                  <v:stroke color="#000000" miterlimit="8" joinstyle="miter"/>
                  <v:imagedata o:title=""/>
                  <o:lock v:ext="edit" aspectratio="f"/>
                  <v:textbox>
                    <w:txbxContent>
                      <w:p w14:paraId="06E2BDE9">
                        <w:pPr>
                          <w:autoSpaceDE w:val="0"/>
                          <w:autoSpaceDN w:val="0"/>
                          <w:adjustRightInd w:val="0"/>
                          <w:snapToGrid w:val="0"/>
                          <w:jc w:val="left"/>
                          <w:rPr>
                            <w:color w:val="000000"/>
                            <w:szCs w:val="21"/>
                          </w:rPr>
                        </w:pPr>
                        <w:r>
                          <w:rPr>
                            <w:rFonts w:hint="eastAsia"/>
                            <w:color w:val="000000"/>
                            <w:szCs w:val="21"/>
                          </w:rPr>
                          <w:t>隧道式网带</w:t>
                        </w:r>
                        <w:r>
                          <w:rPr>
                            <w:color w:val="000000"/>
                            <w:szCs w:val="21"/>
                          </w:rPr>
                          <w:t>炉</w:t>
                        </w:r>
                        <w:r>
                          <w:rPr>
                            <w:snapToGrid w:val="0"/>
                            <w:color w:val="000000"/>
                            <w:kern w:val="0"/>
                            <w:szCs w:val="21"/>
                          </w:rPr>
                          <w:t>除油</w:t>
                        </w:r>
                        <w:r>
                          <w:rPr>
                            <w:bCs/>
                            <w:color w:val="000000"/>
                            <w:szCs w:val="21"/>
                          </w:rPr>
                          <w:t>烧结</w:t>
                        </w:r>
                      </w:p>
                    </w:txbxContent>
                  </v:textbox>
                </v:shape>
                <v:line id="直线 159" o:spid="_x0000_s1026" o:spt="20" style="position:absolute;left:9769;top:1244738;height:0;width:513;" filled="f" stroked="t" coordsize="21600,21600" o:gfxdata="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zpv&#10;is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shape id="Text Box 1267" o:spid="_x0000_s1026" o:spt="202" type="#_x0000_t202" style="position:absolute;left:12401;top:1244524;height:418;width:3122;" filled="f" stroked="t" coordsize="21600,21600" o:gfxdata="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xXPWW/&#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6F604F70">
                        <w:pPr>
                          <w:jc w:val="center"/>
                        </w:pPr>
                        <w:r>
                          <w:rPr>
                            <w:rFonts w:hint="eastAsia"/>
                          </w:rPr>
                          <w:t>7#、8#15m高排气筒高空排放</w:t>
                        </w:r>
                      </w:p>
                      <w:p w14:paraId="5366F6AE">
                        <w:pPr>
                          <w:jc w:val="center"/>
                        </w:pPr>
                      </w:p>
                      <w:p w14:paraId="5CF72F77"/>
                    </w:txbxContent>
                  </v:textbox>
                </v:shape>
                <v:shape id="Text Box 1268" o:spid="_x0000_s1026" o:spt="202" type="#_x0000_t202" style="position:absolute;left:7678;top:1239383;height:683;width:1405;" filled="f" stroked="t" coordsize="21600,21600" o:gfxdata="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V14Nb4A&#10;AADd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4FCC08DA">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v:textbox>
                </v:shape>
                <v:line id="直线 156" o:spid="_x0000_s1026" o:spt="20" style="position:absolute;left:8999;top:1238153;height:0;width:442;" filled="f" stroked="t" coordsize="21600,21600" o:gfxdata="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Z+wA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270" o:spid="_x0000_s1026" o:spt="20" style="position:absolute;left:13294;top:1238135;height:9;width:513;" filled="f" stroked="t" coordsize="21600,21600" o:gfxdata="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TqN7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271" o:spid="_x0000_s1026" o:spt="202" type="#_x0000_t202" style="position:absolute;left:9560;top:1239383;height:683;width:1351;" filled="f" stroked="t" coordsize="21600,21600" o:gfxdata="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vLi7r4A&#10;AADd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50A2AFE8">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v:textbox>
                </v:shape>
                <v:shape id="Text Box 1272" o:spid="_x0000_s1026" o:spt="202" type="#_x0000_t202" style="position:absolute;left:9525;top:1237811;height:460;width:1444;" filled="f" stroked="t" coordsize="21600,21600" o:gfxdata="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0bepq/&#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69C62F71">
                        <w:r>
                          <w:rPr>
                            <w:bCs/>
                            <w:snapToGrid w:val="0"/>
                            <w:color w:val="000000"/>
                            <w:kern w:val="0"/>
                            <w:szCs w:val="21"/>
                          </w:rPr>
                          <w:t>非甲烷总烃</w:t>
                        </w:r>
                      </w:p>
                    </w:txbxContent>
                  </v:textbox>
                </v:shape>
                <v:shape id="Text Box 1273" o:spid="_x0000_s1026" o:spt="202" type="#_x0000_t202" style="position:absolute;left:7678;top:1245139;height:406;width:2073;" filled="f" stroked="t" coordsize="21600,21600" o:gfxdata="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3Sb6y/&#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19BB1D81">
                        <w:pPr>
                          <w:jc w:val="center"/>
                        </w:pPr>
                        <w:r>
                          <w:rPr>
                            <w:rFonts w:hint="eastAsia"/>
                            <w:bCs/>
                            <w:szCs w:val="21"/>
                          </w:rPr>
                          <w:t>焊接、打磨废气</w:t>
                        </w:r>
                      </w:p>
                    </w:txbxContent>
                  </v:textbox>
                </v:shape>
                <v:line id="Line 1274" o:spid="_x0000_s1026" o:spt="20" style="position:absolute;left:9048;top:1241202;height:0;width:442;" filled="f" stroked="t" coordsize="21600,21600" o:gfxdata="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QphI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275" o:spid="_x0000_s1026" o:spt="20" style="position:absolute;left:11010;top:1238153;height:0;width:496;" filled="f" stroked="t" coordsize="21600,21600" o:gfxdata="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nYod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276" o:spid="_x0000_s1026" o:spt="202" type="#_x0000_t202" style="position:absolute;left:10282;top:1244524;height:411;width:1537;" filled="f" stroked="t" coordsize="21600,21600" o:gfxdata="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JBom/&#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4129F644">
                        <w:pPr>
                          <w:jc w:val="center"/>
                        </w:pPr>
                        <w:r>
                          <w:rPr>
                            <w:rFonts w:hint="eastAsia"/>
                            <w:bCs/>
                            <w:szCs w:val="21"/>
                          </w:rPr>
                          <w:t>布袋除尘</w:t>
                        </w:r>
                      </w:p>
                    </w:txbxContent>
                  </v:textbox>
                </v:shape>
                <v:shape id="Text Box 1277" o:spid="_x0000_s1026" o:spt="202" type="#_x0000_t202" style="position:absolute;left:10264;top:1245139;height:401;width:1952;" filled="f" stroked="t" coordsize="21600,21600" o:gfxdata="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xUQL4A&#10;AADd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4E12DD93">
                        <w:r>
                          <w:rPr>
                            <w:snapToGrid w:val="0"/>
                            <w:color w:val="000000"/>
                            <w:kern w:val="0"/>
                            <w:szCs w:val="21"/>
                          </w:rPr>
                          <w:t>移动式烟尘净化器</w:t>
                        </w:r>
                      </w:p>
                    </w:txbxContent>
                  </v:textbox>
                </v:shape>
                <v:shape id="Text Box 1278" o:spid="_x0000_s1026" o:spt="202" type="#_x0000_t202" style="position:absolute;left:7696;top:1244524;height:411;width:2073;" filled="f" stroked="t" coordsize="21600,21600" o:gfxdata="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TwDK/&#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0B924D02">
                        <w:pPr>
                          <w:jc w:val="center"/>
                        </w:pPr>
                        <w:r>
                          <w:rPr>
                            <w:rFonts w:hint="eastAsia"/>
                            <w:bCs/>
                            <w:szCs w:val="21"/>
                          </w:rPr>
                          <w:t>抛丸、喷砂粉尘</w:t>
                        </w:r>
                      </w:p>
                    </w:txbxContent>
                  </v:textbox>
                </v:shape>
                <v:line id="Line 1280" o:spid="_x0000_s1026" o:spt="20" style="position:absolute;left:9751;top:1245283;height:9;width:513;" filled="f" stroked="t" coordsize="21600,21600" o:gfxdata="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SEGr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284" o:spid="_x0000_s1026" o:spt="20" style="position:absolute;left:11801;top:1244738;flip:y;height:9;width:600;" filled="f" stroked="t" coordsize="21600,21600" o:gfxdata="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uKFo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285" o:spid="_x0000_s1026" o:spt="20" style="position:absolute;left:10018;top:1245977;height:0;width:513;" filled="f" stroked="t" coordsize="21600,21600" o:gfxdata="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YQ7Q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1292" o:spid="_x0000_s1026" o:spt="202" type="#_x0000_t202" style="position:absolute;left:7696;top:1245764;height:450;width:2373;" fillcolor="#FFFFFF" filled="t" stroked="t" coordsize="21600,21600" o:gfxdata="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5Hk4vQAA&#10;AN0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1F1C9AB9">
                        <w:r>
                          <w:rPr>
                            <w:szCs w:val="21"/>
                          </w:rPr>
                          <w:t>危废暂存间导排废气</w:t>
                        </w:r>
                      </w:p>
                    </w:txbxContent>
                  </v:textbox>
                </v:shape>
                <v:shape id="自选图形 1293" o:spid="_x0000_s1026" o:spt="32" type="#_x0000_t32" style="position:absolute;left:12216;top:1245292;height:0;width:472;" filled="f" stroked="t" coordsize="21600,21600" o:gfxdata="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5Fxx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文本框 1294" o:spid="_x0000_s1026" o:spt="202" type="#_x0000_t202" style="position:absolute;left:10582;top:1245764;height:450;width:1819;" fillcolor="#FFFFFF" filled="t" stroked="t" coordsize="21600,21600" o:gfxdata="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NudPvQAA&#10;AN0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727E8BB7">
                        <w:r>
                          <w:t>设置通风</w:t>
                        </w:r>
                        <w:r>
                          <w:rPr>
                            <w:rFonts w:hint="eastAsia"/>
                          </w:rPr>
                          <w:t>导排</w:t>
                        </w:r>
                        <w:r>
                          <w:t>口</w:t>
                        </w:r>
                      </w:p>
                    </w:txbxContent>
                  </v:textbox>
                </v:shape>
                <v:shape id="文本框 1295" o:spid="_x0000_s1026" o:spt="202" type="#_x0000_t202" style="position:absolute;left:12688;top:1245139;height:460;width:2777;" fillcolor="#FFFFFF" filled="t" stroked="t" coordsize="21600,21600" o:gfxdata="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3tCl&#10;wAAAAN0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3FF7199A">
                        <w:pPr>
                          <w:jc w:val="center"/>
                        </w:pPr>
                        <w:r>
                          <w:rPr>
                            <w:rFonts w:hint="eastAsia"/>
                          </w:rPr>
                          <w:t>无组织排放</w:t>
                        </w:r>
                      </w:p>
                    </w:txbxContent>
                  </v:textbox>
                </v:shape>
                <v:shape id="Text Box 1316" o:spid="_x0000_s1026" o:spt="202" type="#_x0000_t202" style="position:absolute;left:11296;top:1240793;height:968;width:1691;" filled="f" stroked="t" coordsize="21600,21600" o:gfxdata="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dc16u/&#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06A6094C">
                        <w:pPr>
                          <w:keepNext w:val="0"/>
                          <w:keepLines w:val="0"/>
                          <w:pageBreakBefore w:val="0"/>
                          <w:widowControl w:val="0"/>
                          <w:kinsoku/>
                          <w:wordWrap/>
                          <w:overflowPunct/>
                          <w:topLinePunct w:val="0"/>
                          <w:bidi w:val="0"/>
                          <w:adjustRightInd/>
                          <w:snapToGrid w:val="0"/>
                          <w:textAlignment w:val="auto"/>
                          <w:rPr>
                            <w:color w:val="000000"/>
                          </w:rPr>
                        </w:pPr>
                        <w:r>
                          <w:rPr>
                            <w:snapToGrid w:val="0"/>
                            <w:color w:val="000000"/>
                            <w:kern w:val="0"/>
                            <w:szCs w:val="21"/>
                          </w:rPr>
                          <w:t>干式过滤</w:t>
                        </w:r>
                        <w:r>
                          <w:rPr>
                            <w:rFonts w:hint="eastAsia"/>
                            <w:snapToGrid w:val="0"/>
                            <w:color w:val="000000"/>
                            <w:kern w:val="0"/>
                            <w:szCs w:val="21"/>
                          </w:rPr>
                          <w:t>（吸附棉）+</w:t>
                        </w:r>
                        <w:r>
                          <w:rPr>
                            <w:snapToGrid w:val="0"/>
                            <w:color w:val="000000"/>
                            <w:kern w:val="0"/>
                            <w:szCs w:val="21"/>
                          </w:rPr>
                          <w:t>二级活性炭吸附装置</w:t>
                        </w:r>
                      </w:p>
                    </w:txbxContent>
                  </v:textbox>
                </v:shape>
                <v:shape id="Text Box 1317" o:spid="_x0000_s1026" o:spt="202" type="#_x0000_t202" style="position:absolute;left:13582;top:1240889;height:726;width:1716;" filled="f" stroked="t" coordsize="21600,21600" o:gfxdata="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OSdy/&#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13A1E828">
                        <w:pPr>
                          <w:jc w:val="center"/>
                        </w:pPr>
                        <w:r>
                          <w:rPr>
                            <w:rFonts w:hint="eastAsia"/>
                          </w:rPr>
                          <w:t>3#15m高排气筒高空排放</w:t>
                        </w:r>
                      </w:p>
                    </w:txbxContent>
                  </v:textbox>
                </v:shape>
                <v:shape id="Text Box 1318" o:spid="_x0000_s1026" o:spt="202" type="#_x0000_t202" style="position:absolute;left:7594;top:1240616;height:1265;width:1405;" filled="f" stroked="t" coordsize="21600,21600" o:gfxdata="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LsR74A&#10;AADd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1D5C159D">
                        <w:pPr>
                          <w:keepNext w:val="0"/>
                          <w:keepLines w:val="0"/>
                          <w:pageBreakBefore w:val="0"/>
                          <w:widowControl w:val="0"/>
                          <w:kinsoku/>
                          <w:wordWrap/>
                          <w:overflowPunct/>
                          <w:topLinePunct w:val="0"/>
                          <w:bidi w:val="0"/>
                          <w:adjustRightInd w:val="0"/>
                          <w:snapToGrid w:val="0"/>
                          <w:jc w:val="center"/>
                          <w:textAlignment w:val="auto"/>
                          <w:rPr>
                            <w:bCs/>
                            <w:szCs w:val="21"/>
                          </w:rPr>
                        </w:pPr>
                        <w:r>
                          <w:rPr>
                            <w:rFonts w:hint="eastAsia"/>
                            <w:bCs/>
                            <w:szCs w:val="21"/>
                          </w:rPr>
                          <w:t>达克罗</w:t>
                        </w:r>
                        <w:r>
                          <w:rPr>
                            <w:bCs/>
                            <w:snapToGrid w:val="0"/>
                            <w:color w:val="000000"/>
                            <w:kern w:val="0"/>
                            <w:szCs w:val="21"/>
                          </w:rPr>
                          <w:t>涂覆</w:t>
                        </w:r>
                        <w:r>
                          <w:rPr>
                            <w:rFonts w:hint="eastAsia"/>
                            <w:bCs/>
                            <w:snapToGrid w:val="0"/>
                            <w:color w:val="000000"/>
                            <w:kern w:val="0"/>
                            <w:szCs w:val="21"/>
                          </w:rPr>
                          <w:t>、</w:t>
                        </w:r>
                        <w:r>
                          <w:rPr>
                            <w:rFonts w:hint="eastAsia"/>
                            <w:bCs/>
                            <w:szCs w:val="21"/>
                          </w:rPr>
                          <w:t>浸</w:t>
                        </w:r>
                        <w:r>
                          <w:rPr>
                            <w:rFonts w:hint="eastAsia"/>
                            <w:bCs/>
                            <w:color w:val="000000"/>
                            <w:szCs w:val="21"/>
                          </w:rPr>
                          <w:t>涂、</w:t>
                        </w:r>
                        <w:r>
                          <w:rPr>
                            <w:rFonts w:hint="eastAsia"/>
                            <w:color w:val="000000"/>
                            <w:szCs w:val="21"/>
                          </w:rPr>
                          <w:t>隧道式网带</w:t>
                        </w:r>
                        <w:r>
                          <w:rPr>
                            <w:color w:val="000000"/>
                            <w:szCs w:val="21"/>
                          </w:rPr>
                          <w:t>炉</w:t>
                        </w:r>
                        <w:r>
                          <w:rPr>
                            <w:rFonts w:hint="eastAsia"/>
                            <w:snapToGrid w:val="0"/>
                            <w:color w:val="000000"/>
                            <w:kern w:val="0"/>
                            <w:szCs w:val="21"/>
                          </w:rPr>
                          <w:t>烘干固化</w:t>
                        </w:r>
                      </w:p>
                    </w:txbxContent>
                  </v:textbox>
                </v:shape>
                <v:line id="Line 1319" o:spid="_x0000_s1026" o:spt="20" style="position:absolute;left:9048;top:1239696;height:0;width:477;" filled="f" stroked="t" coordsize="21600,21600" o:gfxdata="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a4RN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322" o:spid="_x0000_s1026" o:spt="20" style="position:absolute;left:12987;top:1241202;height:9;width:513;" filled="f" stroked="t" coordsize="21600,21600" o:gfxdata="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9lQy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325" o:spid="_x0000_s1026" o:spt="20" style="position:absolute;left:8999;top:1242615;height:1;width:503;" filled="f" stroked="t" coordsize="21600,21600" o:gfxdata="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gDGF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326" o:spid="_x0000_s1026" o:spt="20" style="position:absolute;left:10911;top:1241202;height:0;width:385;" filled="f" stroked="t" coordsize="21600,21600" o:gfxdata="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JX1&#10;Uc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shape id="文本框 1332" o:spid="_x0000_s1026" o:spt="202" type="#_x0000_t202" style="position:absolute;left:9502;top:1240889;height:728;width:1409;" fillcolor="#FFFFFF" filled="t" stroked="t" coordsize="21600,21600" o:gfxdata="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Rxzy8AAAA&#10;3Q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3D96B478">
                        <w:pPr>
                          <w:jc w:val="center"/>
                        </w:pPr>
                        <w:r>
                          <w:rPr>
                            <w:bCs/>
                            <w:snapToGrid w:val="0"/>
                            <w:color w:val="000000"/>
                            <w:kern w:val="0"/>
                            <w:szCs w:val="21"/>
                          </w:rPr>
                          <w:t>非甲烷总烃、颗粒物</w:t>
                        </w:r>
                      </w:p>
                    </w:txbxContent>
                  </v:textbox>
                </v:shape>
                <v:shape id="Text Box 1333" o:spid="_x0000_s1026" o:spt="202" type="#_x0000_t202" style="position:absolute;left:11743;top:1242379;height:1293;width:1691;" filled="f" stroked="t" coordsize="21600,21600" o:gfxdata="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5CCC/&#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2010859C">
                        <w:pPr>
                          <w:keepNext w:val="0"/>
                          <w:keepLines w:val="0"/>
                          <w:pageBreakBefore w:val="0"/>
                          <w:widowControl w:val="0"/>
                          <w:kinsoku/>
                          <w:wordWrap/>
                          <w:overflowPunct/>
                          <w:topLinePunct w:val="0"/>
                          <w:bidi w:val="0"/>
                          <w:adjustRightInd/>
                          <w:snapToGrid w:val="0"/>
                          <w:textAlignment w:val="auto"/>
                          <w:rPr>
                            <w:color w:val="000000"/>
                          </w:rPr>
                        </w:pPr>
                        <w:r>
                          <w:rPr>
                            <w:rFonts w:hint="eastAsia"/>
                            <w:snapToGrid w:val="0"/>
                            <w:color w:val="000000"/>
                            <w:kern w:val="0"/>
                          </w:rPr>
                          <w:t>水帘（喷淋塔）+</w:t>
                        </w:r>
                        <w:r>
                          <w:rPr>
                            <w:snapToGrid w:val="0"/>
                            <w:color w:val="000000"/>
                            <w:kern w:val="0"/>
                          </w:rPr>
                          <w:t>干式过滤</w:t>
                        </w:r>
                        <w:r>
                          <w:rPr>
                            <w:rFonts w:hint="eastAsia"/>
                            <w:snapToGrid w:val="0"/>
                            <w:color w:val="000000"/>
                            <w:kern w:val="0"/>
                          </w:rPr>
                          <w:t>（吸附棉）</w:t>
                        </w:r>
                        <w:r>
                          <w:rPr>
                            <w:snapToGrid w:val="0"/>
                            <w:color w:val="000000"/>
                            <w:kern w:val="0"/>
                          </w:rPr>
                          <w:t>+二级活性炭吸附装置</w:t>
                        </w:r>
                      </w:p>
                    </w:txbxContent>
                  </v:textbox>
                </v:shape>
                <v:shape id="Text Box 1334" o:spid="_x0000_s1026" o:spt="202" type="#_x0000_t202" style="position:absolute;left:11506;top:1239462;height:529;width:3690;" filled="f" stroked="t" coordsize="21600,21600" o:gfxdata="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1s2QK/&#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4B55F2ED">
                        <w:pPr>
                          <w:jc w:val="center"/>
                        </w:pPr>
                        <w:r>
                          <w:rPr>
                            <w:rFonts w:hint="eastAsia"/>
                          </w:rPr>
                          <w:t>2#、4#、6#15m高排气筒高空排放</w:t>
                        </w:r>
                      </w:p>
                    </w:txbxContent>
                  </v:textbox>
                </v:shape>
                <v:shape id="Text Box 1335" o:spid="_x0000_s1026" o:spt="202" type="#_x0000_t202" style="position:absolute;left:7594;top:1243168;height:784;width:1405;" filled="f" stroked="t" coordsize="21600,21600" o:gfxdata="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gnv2/&#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043FA466">
                        <w:pPr>
                          <w:autoSpaceDE w:val="0"/>
                          <w:autoSpaceDN w:val="0"/>
                          <w:adjustRightInd w:val="0"/>
                          <w:snapToGrid w:val="0"/>
                          <w:jc w:val="left"/>
                          <w:rPr>
                            <w:color w:val="000000"/>
                            <w:szCs w:val="21"/>
                          </w:rPr>
                        </w:pPr>
                        <w:r>
                          <w:rPr>
                            <w:rFonts w:hint="eastAsia"/>
                            <w:color w:val="000000"/>
                            <w:szCs w:val="21"/>
                          </w:rPr>
                          <w:t>隧道式网带</w:t>
                        </w:r>
                        <w:r>
                          <w:rPr>
                            <w:color w:val="000000"/>
                            <w:szCs w:val="21"/>
                          </w:rPr>
                          <w:t>炉</w:t>
                        </w:r>
                        <w:r>
                          <w:rPr>
                            <w:rFonts w:hint="eastAsia"/>
                            <w:snapToGrid w:val="0"/>
                            <w:color w:val="000000"/>
                            <w:kern w:val="0"/>
                            <w:szCs w:val="21"/>
                          </w:rPr>
                          <w:t>烘干固化</w:t>
                        </w:r>
                      </w:p>
                      <w:p w14:paraId="7C875E1F"/>
                    </w:txbxContent>
                  </v:textbox>
                </v:shape>
                <v:line id="Line 1336" o:spid="_x0000_s1026" o:spt="20" style="position:absolute;left:8999;top:1243556;height:0;width:477;" filled="f" stroked="t" coordsize="21600,21600" o:gfxdata="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Fpi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339" o:spid="_x0000_s1026" o:spt="20" style="position:absolute;left:13434;top:1242980;height:0;width:362;" filled="f" stroked="t" coordsize="21600,21600" o:gfxdata="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3Cu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341" o:spid="_x0000_s1026" o:spt="202" type="#_x0000_t202" style="position:absolute;left:9566;top:1243343;height:519;width:1444;" filled="f" stroked="t" coordsize="21600,21600" o:gfxdata="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sO2a/&#10;AAAA3Q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w:txbxContent>
                      <w:p w14:paraId="74931212">
                        <w:r>
                          <w:rPr>
                            <w:bCs/>
                            <w:snapToGrid w:val="0"/>
                            <w:color w:val="000000"/>
                            <w:kern w:val="0"/>
                            <w:szCs w:val="21"/>
                          </w:rPr>
                          <w:t>非甲烷总烃</w:t>
                        </w:r>
                      </w:p>
                    </w:txbxContent>
                  </v:textbox>
                </v:shape>
                <v:line id="Line 1343" o:spid="_x0000_s1026" o:spt="20" style="position:absolute;left:11247;top:1243068;height:0;width:496;" filled="f" stroked="t" coordsize="21600,21600" o:gfxdata="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Uxj&#10;jM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Line 1342" o:spid="_x0000_s1026" o:spt="20" style="position:absolute;left:10952;top:1239696;height:0;width:442;" filled="f" stroked="t" coordsize="21600,21600" o:gfxdata="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gGL7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自选图形 1345" o:spid="_x0000_s1026" o:spt="32" type="#_x0000_t32" style="position:absolute;left:11004;top:1242614;height:0;width:210;" filled="f" stroked="t" coordsize="21600,21600" o:gfxdata="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UqB2i/&#10;AAAA3QAAAA8AAAAAAAAAAQAgAAAAIgAAAGRycy9kb3ducmV2LnhtbFBLAQIUABQAAAAIAIdO4kAz&#10;LwWeOwAAADkAAAAQAAAAAAAAAAEAIAAAAA4BAABkcnMvc2hhcGV4bWwueG1sUEsFBgAAAAAGAAYA&#10;WwEAALgDAAAAAA==&#10;">
                  <v:fill on="f" focussize="0,0"/>
                  <v:stroke color="#000000" joinstyle="round"/>
                  <v:imagedata o:title=""/>
                  <o:lock v:ext="edit" aspectratio="f"/>
                </v:shape>
                <v:shape id="自选图形 1346" o:spid="_x0000_s1026" o:spt="32" type="#_x0000_t32" style="position:absolute;left:11004;top:1243556;flip:x;height:1;width:210;" filled="f" stroked="t" coordsize="21600,21600" o:gfxdata="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DUHZ+8AAAA&#10;3Q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自选图形 1347" o:spid="_x0000_s1026" o:spt="32" type="#_x0000_t32" style="position:absolute;left:11214;top:1242614;height:921;width:0;" filled="f" stroked="t" coordsize="21600,21600" o:gfxdata="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i87sAAADd&#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Text Box 1348" o:spid="_x0000_s1026" o:spt="202" type="#_x0000_t202" style="position:absolute;left:7594;top:1242379;height:477;width:1405;" filled="f" stroked="t" coordsize="21600,21600" o:gfxdata="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mczzL4A&#10;AADd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2F30E444">
                        <w:pPr>
                          <w:adjustRightInd w:val="0"/>
                          <w:snapToGrid w:val="0"/>
                          <w:jc w:val="left"/>
                          <w:rPr>
                            <w:bCs/>
                            <w:szCs w:val="21"/>
                          </w:rPr>
                        </w:pPr>
                        <w:r>
                          <w:rPr>
                            <w:rFonts w:hint="eastAsia"/>
                            <w:bCs/>
                            <w:szCs w:val="21"/>
                          </w:rPr>
                          <w:t>特氟龙喷涂</w:t>
                        </w:r>
                      </w:p>
                    </w:txbxContent>
                  </v:textbox>
                </v:shape>
                <v:shape id="文本框 1349" o:spid="_x0000_s1026" o:spt="202" type="#_x0000_t202" style="position:absolute;left:9525;top:1242379;height:494;width:1479;" fillcolor="#FFFFFF" filled="t" stroked="t" coordsize="21600,21600" o:gfxdata="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aiNbvQAA&#10;AN0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251E31A4">
                        <w:pPr>
                          <w:jc w:val="center"/>
                        </w:pPr>
                        <w:r>
                          <w:rPr>
                            <w:bCs/>
                            <w:snapToGrid w:val="0"/>
                            <w:color w:val="000000"/>
                            <w:kern w:val="0"/>
                            <w:szCs w:val="21"/>
                          </w:rPr>
                          <w:t>颗粒物</w:t>
                        </w:r>
                      </w:p>
                    </w:txbxContent>
                  </v:textbox>
                </v:shape>
                <v:shape id="Text Box 1599" o:spid="_x0000_s1026" o:spt="202" type="#_x0000_t202" style="position:absolute;left:13807;top:1242614;height:815;width:1658;" fillcolor="#FFFFFF" filled="t" stroked="t" coordsize="21600,21600" o:gfxdata="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PHrS8AAAA&#10;3Q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4832F5F5">
                        <w:pPr>
                          <w:jc w:val="center"/>
                        </w:pPr>
                        <w:r>
                          <w:rPr>
                            <w:rFonts w:hint="eastAsia"/>
                          </w:rPr>
                          <w:t>5#15m高排气筒高空排放</w:t>
                        </w:r>
                      </w:p>
                      <w:p w14:paraId="4E83C128"/>
                    </w:txbxContent>
                  </v:textbox>
                </v:shape>
                <w10:wrap type="none"/>
                <w10:anchorlock/>
              </v:group>
            </w:pict>
          </mc:Fallback>
        </mc:AlternateContent>
      </w:r>
    </w:p>
    <w:p w14:paraId="0D33A688">
      <w:pPr>
        <w:bidi w:val="0"/>
        <w:jc w:val="center"/>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z w:val="24"/>
          <w:szCs w:val="24"/>
        </w:rPr>
        <w:t>图</w:t>
      </w:r>
      <w:r>
        <w:rPr>
          <w:rFonts w:hint="default" w:ascii="Times New Roman" w:hAnsi="Times New Roman" w:eastAsia="仿宋_GB2312" w:cs="Times New Roman"/>
          <w:b/>
          <w:bCs/>
          <w:sz w:val="24"/>
          <w:szCs w:val="24"/>
          <w:lang w:val="en-US" w:eastAsia="zh-CN"/>
        </w:rPr>
        <w:t>3.1-1 环评设计</w:t>
      </w:r>
      <w:r>
        <w:rPr>
          <w:rFonts w:hint="default" w:ascii="Times New Roman" w:hAnsi="Times New Roman" w:eastAsia="仿宋_GB2312" w:cs="Times New Roman"/>
          <w:b/>
          <w:bCs/>
          <w:sz w:val="24"/>
          <w:szCs w:val="24"/>
        </w:rPr>
        <w:t>项目废气处理流程图</w:t>
      </w:r>
    </w:p>
    <w:p w14:paraId="102EE74F">
      <w:pPr>
        <w:pageBreakBefore w:val="0"/>
        <w:kinsoku/>
        <w:wordWrap/>
        <w:overflowPunct/>
        <w:topLinePunct w:val="0"/>
        <w:bidi w:val="0"/>
        <w:snapToGrid w:val="0"/>
        <w:spacing w:line="324" w:lineRule="auto"/>
        <w:rPr>
          <w:rFonts w:hint="default" w:ascii="Times New Roman" w:hAnsi="Times New Roman" w:eastAsia="仿宋_GB2312" w:cs="Times New Roman"/>
          <w:bCs/>
          <w:sz w:val="28"/>
          <w:lang w:val="en-US" w:eastAsia="zh-CN"/>
        </w:rPr>
      </w:pPr>
      <w:r>
        <w:rPr>
          <w:rFonts w:hint="default" w:ascii="Times New Roman" w:hAnsi="Times New Roman" w:eastAsia="仿宋_GB2312" w:cs="Times New Roman"/>
          <w:sz w:val="21"/>
        </w:rPr>
        <mc:AlternateContent>
          <mc:Choice Requires="wpg">
            <w:drawing>
              <wp:inline distT="0" distB="0" distL="114300" distR="114300">
                <wp:extent cx="5109210" cy="5410200"/>
                <wp:effectExtent l="0" t="0" r="0" b="43180"/>
                <wp:docPr id="126" name="组合 126"/>
                <wp:cNvGraphicFramePr/>
                <a:graphic xmlns:a="http://schemas.openxmlformats.org/drawingml/2006/main">
                  <a:graphicData uri="http://schemas.microsoft.com/office/word/2010/wordprocessingGroup">
                    <wpg:wgp>
                      <wpg:cNvGrpSpPr/>
                      <wpg:grpSpPr>
                        <a:xfrm>
                          <a:off x="0" y="0"/>
                          <a:ext cx="5109210" cy="5410200"/>
                          <a:chOff x="7594" y="1237694"/>
                          <a:chExt cx="8046" cy="8520"/>
                        </a:xfrm>
                      </wpg:grpSpPr>
                      <wps:wsp>
                        <wps:cNvPr id="3" name="文本框 158"/>
                        <wps:cNvSpPr txBox="1">
                          <a:spLocks noChangeArrowheads="1"/>
                        </wps:cNvSpPr>
                        <wps:spPr bwMode="auto">
                          <a:xfrm>
                            <a:off x="11863" y="1237977"/>
                            <a:ext cx="1691" cy="1234"/>
                          </a:xfrm>
                          <a:prstGeom prst="rect">
                            <a:avLst/>
                          </a:prstGeom>
                          <a:noFill/>
                          <a:ln w="9525">
                            <a:solidFill>
                              <a:srgbClr val="000000"/>
                            </a:solidFill>
                            <a:miter lim="800000"/>
                          </a:ln>
                        </wps:spPr>
                        <wps:txbx>
                          <w:txbxContent>
                            <w:p w14:paraId="71595709">
                              <w:pPr>
                                <w:keepNext w:val="0"/>
                                <w:keepLines w:val="0"/>
                                <w:pageBreakBefore w:val="0"/>
                                <w:widowControl w:val="0"/>
                                <w:kinsoku/>
                                <w:wordWrap/>
                                <w:overflowPunct/>
                                <w:topLinePunct w:val="0"/>
                                <w:bidi w:val="0"/>
                                <w:adjustRightInd/>
                                <w:snapToGrid w:val="0"/>
                                <w:jc w:val="center"/>
                                <w:textAlignment w:val="auto"/>
                                <w:rPr>
                                  <w:color w:val="000000"/>
                                </w:rPr>
                              </w:pPr>
                              <w:r>
                                <w:rPr>
                                  <w:snapToGrid w:val="0"/>
                                  <w:color w:val="000000"/>
                                  <w:kern w:val="0"/>
                                </w:rPr>
                                <w:t>静电式油烟净化器+干式过滤+</w:t>
                              </w:r>
                              <w:r>
                                <w:rPr>
                                  <w:rFonts w:hint="eastAsia"/>
                                  <w:color w:val="000000"/>
                                  <w:szCs w:val="21"/>
                                </w:rPr>
                                <w:t>活性炭吸附装置</w:t>
                              </w:r>
                            </w:p>
                          </w:txbxContent>
                        </wps:txbx>
                        <wps:bodyPr rot="0" vert="horz" wrap="square" lIns="91440" tIns="45720" rIns="91440" bIns="45720" anchor="t" anchorCtr="0" upright="1">
                          <a:noAutofit/>
                        </wps:bodyPr>
                      </wps:wsp>
                      <wps:wsp>
                        <wps:cNvPr id="4" name="文本框 160"/>
                        <wps:cNvSpPr txBox="1">
                          <a:spLocks noChangeArrowheads="1"/>
                        </wps:cNvSpPr>
                        <wps:spPr bwMode="auto">
                          <a:xfrm>
                            <a:off x="14125" y="1238239"/>
                            <a:ext cx="1474" cy="726"/>
                          </a:xfrm>
                          <a:prstGeom prst="rect">
                            <a:avLst/>
                          </a:prstGeom>
                          <a:noFill/>
                          <a:ln w="9525">
                            <a:solidFill>
                              <a:srgbClr val="000000"/>
                            </a:solidFill>
                            <a:miter lim="800000"/>
                          </a:ln>
                        </wps:spPr>
                        <wps:txbx>
                          <w:txbxContent>
                            <w:p w14:paraId="753A36E2">
                              <w:pPr>
                                <w:jc w:val="center"/>
                              </w:pPr>
                              <w:r>
                                <w:rPr>
                                  <w:rFonts w:hint="eastAsia"/>
                                </w:rPr>
                                <w:t>1#15m高排气筒高空排放</w:t>
                              </w:r>
                            </w:p>
                          </w:txbxContent>
                        </wps:txbx>
                        <wps:bodyPr rot="0" vert="horz" wrap="square" lIns="0" tIns="45720" rIns="0" bIns="45720" anchor="t" anchorCtr="0" upright="1">
                          <a:noAutofit/>
                        </wps:bodyPr>
                      </wps:wsp>
                      <wps:wsp>
                        <wps:cNvPr id="5" name="文本框 162"/>
                        <wps:cNvSpPr txBox="1">
                          <a:spLocks noChangeArrowheads="1"/>
                        </wps:cNvSpPr>
                        <wps:spPr bwMode="auto">
                          <a:xfrm>
                            <a:off x="7594" y="1237694"/>
                            <a:ext cx="1405" cy="692"/>
                          </a:xfrm>
                          <a:prstGeom prst="rect">
                            <a:avLst/>
                          </a:prstGeom>
                          <a:noFill/>
                          <a:ln w="9525">
                            <a:solidFill>
                              <a:srgbClr val="000000"/>
                            </a:solidFill>
                            <a:miter lim="800000"/>
                          </a:ln>
                        </wps:spPr>
                        <wps:txbx>
                          <w:txbxContent>
                            <w:p w14:paraId="5D1CA3CC">
                              <w:pPr>
                                <w:autoSpaceDE w:val="0"/>
                                <w:autoSpaceDN w:val="0"/>
                                <w:adjustRightInd w:val="0"/>
                                <w:snapToGrid w:val="0"/>
                                <w:jc w:val="center"/>
                                <w:rPr>
                                  <w:color w:val="000000"/>
                                  <w:szCs w:val="21"/>
                                </w:rPr>
                              </w:pPr>
                              <w:r>
                                <w:rPr>
                                  <w:rFonts w:hint="eastAsia"/>
                                  <w:color w:val="000000"/>
                                  <w:szCs w:val="21"/>
                                </w:rPr>
                                <w:t>隧道式网带</w:t>
                              </w:r>
                              <w:r>
                                <w:rPr>
                                  <w:color w:val="000000"/>
                                  <w:szCs w:val="21"/>
                                </w:rPr>
                                <w:t>炉</w:t>
                              </w:r>
                              <w:r>
                                <w:rPr>
                                  <w:snapToGrid w:val="0"/>
                                  <w:color w:val="000000"/>
                                  <w:kern w:val="0"/>
                                  <w:szCs w:val="21"/>
                                </w:rPr>
                                <w:t>除油</w:t>
                              </w:r>
                              <w:r>
                                <w:rPr>
                                  <w:bCs/>
                                  <w:color w:val="000000"/>
                                  <w:szCs w:val="21"/>
                                </w:rPr>
                                <w:t>烧结</w:t>
                              </w:r>
                            </w:p>
                          </w:txbxContent>
                        </wps:txbx>
                        <wps:bodyPr rot="0" vert="horz" wrap="square" lIns="91440" tIns="45720" rIns="91440" bIns="45720" anchor="t" anchorCtr="0" upright="1">
                          <a:noAutofit/>
                        </wps:bodyPr>
                      </wps:wsp>
                      <wps:wsp>
                        <wps:cNvPr id="6" name="直线 159"/>
                        <wps:cNvCnPr>
                          <a:cxnSpLocks noChangeShapeType="1"/>
                        </wps:cNvCnPr>
                        <wps:spPr bwMode="auto">
                          <a:xfrm>
                            <a:off x="9769" y="1244738"/>
                            <a:ext cx="513" cy="0"/>
                          </a:xfrm>
                          <a:prstGeom prst="line">
                            <a:avLst/>
                          </a:prstGeom>
                          <a:noFill/>
                          <a:ln w="9525">
                            <a:solidFill>
                              <a:srgbClr val="000000"/>
                            </a:solidFill>
                            <a:round/>
                            <a:tailEnd type="triangle" w="med" len="med"/>
                          </a:ln>
                        </wps:spPr>
                        <wps:bodyPr/>
                      </wps:wsp>
                      <wps:wsp>
                        <wps:cNvPr id="7" name="Text Box 1267"/>
                        <wps:cNvSpPr txBox="1">
                          <a:spLocks noChangeArrowheads="1"/>
                        </wps:cNvSpPr>
                        <wps:spPr bwMode="auto">
                          <a:xfrm>
                            <a:off x="12401" y="1244524"/>
                            <a:ext cx="3122" cy="418"/>
                          </a:xfrm>
                          <a:prstGeom prst="rect">
                            <a:avLst/>
                          </a:prstGeom>
                          <a:noFill/>
                          <a:ln w="9525">
                            <a:solidFill>
                              <a:srgbClr val="000000"/>
                            </a:solidFill>
                            <a:miter lim="800000"/>
                          </a:ln>
                        </wps:spPr>
                        <wps:txbx>
                          <w:txbxContent>
                            <w:p w14:paraId="7AC5711E">
                              <w:pPr>
                                <w:jc w:val="center"/>
                              </w:pPr>
                              <w:r>
                                <w:rPr>
                                  <w:rFonts w:hint="eastAsia"/>
                                  <w:lang w:val="en-US" w:eastAsia="zh-CN"/>
                                </w:rPr>
                                <w:t>4</w:t>
                              </w:r>
                              <w:r>
                                <w:rPr>
                                  <w:rFonts w:hint="eastAsia"/>
                                </w:rPr>
                                <w:t>#15m高排气筒高空排放</w:t>
                              </w:r>
                            </w:p>
                            <w:p w14:paraId="73D6F58A">
                              <w:pPr>
                                <w:jc w:val="center"/>
                              </w:pPr>
                            </w:p>
                            <w:p w14:paraId="789BF95C"/>
                          </w:txbxContent>
                        </wps:txbx>
                        <wps:bodyPr rot="0" vert="horz" wrap="square" lIns="91440" tIns="45720" rIns="91440" bIns="45720" anchor="t" anchorCtr="0" upright="1">
                          <a:noAutofit/>
                        </wps:bodyPr>
                      </wps:wsp>
                      <wps:wsp>
                        <wps:cNvPr id="8" name="Text Box 1268"/>
                        <wps:cNvSpPr txBox="1">
                          <a:spLocks noChangeArrowheads="1"/>
                        </wps:cNvSpPr>
                        <wps:spPr bwMode="auto">
                          <a:xfrm>
                            <a:off x="7599" y="1238633"/>
                            <a:ext cx="1405" cy="683"/>
                          </a:xfrm>
                          <a:prstGeom prst="rect">
                            <a:avLst/>
                          </a:prstGeom>
                          <a:noFill/>
                          <a:ln w="9525">
                            <a:solidFill>
                              <a:srgbClr val="000000"/>
                            </a:solidFill>
                            <a:miter lim="800000"/>
                          </a:ln>
                        </wps:spPr>
                        <wps:txbx>
                          <w:txbxContent>
                            <w:p w14:paraId="63C5C248">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wps:txbx>
                        <wps:bodyPr rot="0" vert="horz" wrap="square" lIns="91440" tIns="45720" rIns="91440" bIns="45720" anchor="t" anchorCtr="0" upright="1">
                          <a:noAutofit/>
                        </wps:bodyPr>
                      </wps:wsp>
                      <wps:wsp>
                        <wps:cNvPr id="9" name="直线 156"/>
                        <wps:cNvCnPr>
                          <a:cxnSpLocks noChangeShapeType="1"/>
                        </wps:cNvCnPr>
                        <wps:spPr bwMode="auto">
                          <a:xfrm>
                            <a:off x="9026" y="1238030"/>
                            <a:ext cx="442" cy="0"/>
                          </a:xfrm>
                          <a:prstGeom prst="line">
                            <a:avLst/>
                          </a:prstGeom>
                          <a:noFill/>
                          <a:ln w="9525">
                            <a:solidFill>
                              <a:srgbClr val="000000"/>
                            </a:solidFill>
                            <a:round/>
                            <a:tailEnd type="triangle" w="med" len="med"/>
                          </a:ln>
                        </wps:spPr>
                        <wps:bodyPr/>
                      </wps:wsp>
                      <wps:wsp>
                        <wps:cNvPr id="10" name="Line 1270"/>
                        <wps:cNvCnPr>
                          <a:cxnSpLocks noChangeShapeType="1"/>
                        </wps:cNvCnPr>
                        <wps:spPr bwMode="auto">
                          <a:xfrm>
                            <a:off x="13589" y="1238597"/>
                            <a:ext cx="513" cy="9"/>
                          </a:xfrm>
                          <a:prstGeom prst="line">
                            <a:avLst/>
                          </a:prstGeom>
                          <a:noFill/>
                          <a:ln w="9525">
                            <a:solidFill>
                              <a:srgbClr val="000000"/>
                            </a:solidFill>
                            <a:round/>
                            <a:tailEnd type="triangle" w="med" len="med"/>
                          </a:ln>
                        </wps:spPr>
                        <wps:bodyPr/>
                      </wps:wsp>
                      <wps:wsp>
                        <wps:cNvPr id="11" name="Text Box 1271"/>
                        <wps:cNvSpPr txBox="1">
                          <a:spLocks noChangeArrowheads="1"/>
                        </wps:cNvSpPr>
                        <wps:spPr bwMode="auto">
                          <a:xfrm>
                            <a:off x="9560" y="1238625"/>
                            <a:ext cx="1351" cy="683"/>
                          </a:xfrm>
                          <a:prstGeom prst="rect">
                            <a:avLst/>
                          </a:prstGeom>
                          <a:noFill/>
                          <a:ln w="9525">
                            <a:solidFill>
                              <a:srgbClr val="000000"/>
                            </a:solidFill>
                            <a:miter lim="800000"/>
                          </a:ln>
                        </wps:spPr>
                        <wps:txbx>
                          <w:txbxContent>
                            <w:p w14:paraId="0BFB38CE">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wps:txbx>
                        <wps:bodyPr rot="0" vert="horz" wrap="square" lIns="91440" tIns="45720" rIns="91440" bIns="45720" anchor="t" anchorCtr="0" upright="1">
                          <a:noAutofit/>
                        </wps:bodyPr>
                      </wps:wsp>
                      <wps:wsp>
                        <wps:cNvPr id="12" name="Text Box 1272"/>
                        <wps:cNvSpPr txBox="1">
                          <a:spLocks noChangeArrowheads="1"/>
                        </wps:cNvSpPr>
                        <wps:spPr bwMode="auto">
                          <a:xfrm>
                            <a:off x="9525" y="1237811"/>
                            <a:ext cx="1397" cy="460"/>
                          </a:xfrm>
                          <a:prstGeom prst="rect">
                            <a:avLst/>
                          </a:prstGeom>
                          <a:noFill/>
                          <a:ln w="9525">
                            <a:solidFill>
                              <a:srgbClr val="000000"/>
                            </a:solidFill>
                            <a:miter lim="800000"/>
                          </a:ln>
                        </wps:spPr>
                        <wps:txbx>
                          <w:txbxContent>
                            <w:p w14:paraId="7712AF9D">
                              <w:pPr>
                                <w:jc w:val="center"/>
                              </w:pPr>
                              <w:r>
                                <w:rPr>
                                  <w:bCs/>
                                  <w:snapToGrid w:val="0"/>
                                  <w:color w:val="000000"/>
                                  <w:kern w:val="0"/>
                                  <w:szCs w:val="21"/>
                                </w:rPr>
                                <w:t>非甲烷总烃</w:t>
                              </w:r>
                            </w:p>
                          </w:txbxContent>
                        </wps:txbx>
                        <wps:bodyPr rot="0" vert="horz" wrap="square" lIns="91440" tIns="45720" rIns="91440" bIns="45720" anchor="t" anchorCtr="0" upright="1">
                          <a:noAutofit/>
                        </wps:bodyPr>
                      </wps:wsp>
                      <wps:wsp>
                        <wps:cNvPr id="13" name="Text Box 1273"/>
                        <wps:cNvSpPr txBox="1">
                          <a:spLocks noChangeArrowheads="1"/>
                        </wps:cNvSpPr>
                        <wps:spPr bwMode="auto">
                          <a:xfrm>
                            <a:off x="7678" y="1245139"/>
                            <a:ext cx="2073" cy="406"/>
                          </a:xfrm>
                          <a:prstGeom prst="rect">
                            <a:avLst/>
                          </a:prstGeom>
                          <a:noFill/>
                          <a:ln w="9525">
                            <a:solidFill>
                              <a:srgbClr val="000000"/>
                            </a:solidFill>
                            <a:miter lim="800000"/>
                          </a:ln>
                        </wps:spPr>
                        <wps:txbx>
                          <w:txbxContent>
                            <w:p w14:paraId="7D7563DC">
                              <w:pPr>
                                <w:jc w:val="center"/>
                              </w:pPr>
                              <w:r>
                                <w:rPr>
                                  <w:rFonts w:hint="eastAsia"/>
                                  <w:bCs/>
                                  <w:szCs w:val="21"/>
                                </w:rPr>
                                <w:t>焊接、打磨废气</w:t>
                              </w:r>
                            </w:p>
                          </w:txbxContent>
                        </wps:txbx>
                        <wps:bodyPr rot="0" vert="horz" wrap="square" lIns="91440" tIns="45720" rIns="91440" bIns="45720" anchor="t" anchorCtr="0" upright="1">
                          <a:noAutofit/>
                        </wps:bodyPr>
                      </wps:wsp>
                      <wps:wsp>
                        <wps:cNvPr id="16" name="Text Box 1276"/>
                        <wps:cNvSpPr txBox="1">
                          <a:spLocks noChangeArrowheads="1"/>
                        </wps:cNvSpPr>
                        <wps:spPr bwMode="auto">
                          <a:xfrm>
                            <a:off x="10282" y="1244524"/>
                            <a:ext cx="1537" cy="411"/>
                          </a:xfrm>
                          <a:prstGeom prst="rect">
                            <a:avLst/>
                          </a:prstGeom>
                          <a:noFill/>
                          <a:ln w="9525">
                            <a:solidFill>
                              <a:srgbClr val="000000"/>
                            </a:solidFill>
                            <a:miter lim="800000"/>
                          </a:ln>
                        </wps:spPr>
                        <wps:txbx>
                          <w:txbxContent>
                            <w:p w14:paraId="36FEB6EB">
                              <w:pPr>
                                <w:jc w:val="center"/>
                                <w:rPr>
                                  <w:rFonts w:hint="eastAsia" w:eastAsia="宋体"/>
                                  <w:lang w:val="en-US" w:eastAsia="zh-CN"/>
                                </w:rPr>
                              </w:pPr>
                              <w:r>
                                <w:rPr>
                                  <w:rFonts w:hint="eastAsia"/>
                                  <w:bCs/>
                                  <w:szCs w:val="21"/>
                                </w:rPr>
                                <w:t>布袋除尘</w:t>
                              </w:r>
                              <w:r>
                                <w:rPr>
                                  <w:rFonts w:hint="eastAsia"/>
                                  <w:bCs/>
                                  <w:szCs w:val="21"/>
                                  <w:lang w:val="en-US" w:eastAsia="zh-CN"/>
                                </w:rPr>
                                <w:t>装置</w:t>
                              </w:r>
                            </w:p>
                          </w:txbxContent>
                        </wps:txbx>
                        <wps:bodyPr rot="0" vert="horz" wrap="square" lIns="36000" tIns="45720" rIns="36000" bIns="45720" anchor="t" anchorCtr="0" upright="1">
                          <a:noAutofit/>
                        </wps:bodyPr>
                      </wps:wsp>
                      <wps:wsp>
                        <wps:cNvPr id="17" name="Text Box 1277"/>
                        <wps:cNvSpPr txBox="1">
                          <a:spLocks noChangeArrowheads="1"/>
                        </wps:cNvSpPr>
                        <wps:spPr bwMode="auto">
                          <a:xfrm>
                            <a:off x="10264" y="1245139"/>
                            <a:ext cx="1952" cy="401"/>
                          </a:xfrm>
                          <a:prstGeom prst="rect">
                            <a:avLst/>
                          </a:prstGeom>
                          <a:noFill/>
                          <a:ln w="9525">
                            <a:solidFill>
                              <a:srgbClr val="000000"/>
                            </a:solidFill>
                            <a:miter lim="800000"/>
                          </a:ln>
                        </wps:spPr>
                        <wps:txbx>
                          <w:txbxContent>
                            <w:p w14:paraId="04A01BAB">
                              <w:pPr>
                                <w:jc w:val="center"/>
                              </w:pPr>
                              <w:r>
                                <w:rPr>
                                  <w:snapToGrid w:val="0"/>
                                  <w:color w:val="000000"/>
                                  <w:kern w:val="0"/>
                                  <w:szCs w:val="21"/>
                                </w:rPr>
                                <w:t>移动式烟尘净化器</w:t>
                              </w:r>
                            </w:p>
                          </w:txbxContent>
                        </wps:txbx>
                        <wps:bodyPr rot="0" vert="horz" wrap="square" lIns="91440" tIns="45720" rIns="91440" bIns="45720" anchor="t" anchorCtr="0" upright="1">
                          <a:noAutofit/>
                        </wps:bodyPr>
                      </wps:wsp>
                      <wps:wsp>
                        <wps:cNvPr id="18" name="Text Box 1278"/>
                        <wps:cNvSpPr txBox="1">
                          <a:spLocks noChangeArrowheads="1"/>
                        </wps:cNvSpPr>
                        <wps:spPr bwMode="auto">
                          <a:xfrm>
                            <a:off x="7696" y="1244524"/>
                            <a:ext cx="2073" cy="411"/>
                          </a:xfrm>
                          <a:prstGeom prst="rect">
                            <a:avLst/>
                          </a:prstGeom>
                          <a:noFill/>
                          <a:ln w="9525">
                            <a:solidFill>
                              <a:srgbClr val="000000"/>
                            </a:solidFill>
                            <a:miter lim="800000"/>
                          </a:ln>
                        </wps:spPr>
                        <wps:txbx>
                          <w:txbxContent>
                            <w:p w14:paraId="4C0D505C">
                              <w:pPr>
                                <w:jc w:val="center"/>
                              </w:pPr>
                              <w:r>
                                <w:rPr>
                                  <w:rFonts w:hint="eastAsia"/>
                                  <w:bCs/>
                                  <w:szCs w:val="21"/>
                                </w:rPr>
                                <w:t>抛丸、喷砂粉尘</w:t>
                              </w:r>
                            </w:p>
                          </w:txbxContent>
                        </wps:txbx>
                        <wps:bodyPr rot="0" vert="horz" wrap="square" lIns="91440" tIns="45720" rIns="91440" bIns="45720" anchor="t" anchorCtr="0" upright="1">
                          <a:noAutofit/>
                        </wps:bodyPr>
                      </wps:wsp>
                      <wps:wsp>
                        <wps:cNvPr id="19" name="Line 1280"/>
                        <wps:cNvCnPr>
                          <a:cxnSpLocks noChangeShapeType="1"/>
                        </wps:cNvCnPr>
                        <wps:spPr bwMode="auto">
                          <a:xfrm>
                            <a:off x="9751" y="1245283"/>
                            <a:ext cx="513" cy="9"/>
                          </a:xfrm>
                          <a:prstGeom prst="line">
                            <a:avLst/>
                          </a:prstGeom>
                          <a:noFill/>
                          <a:ln w="9525">
                            <a:solidFill>
                              <a:srgbClr val="000000"/>
                            </a:solidFill>
                            <a:round/>
                            <a:tailEnd type="triangle" w="med" len="med"/>
                          </a:ln>
                        </wps:spPr>
                        <wps:bodyPr/>
                      </wps:wsp>
                      <wps:wsp>
                        <wps:cNvPr id="20" name="Line 1284"/>
                        <wps:cNvCnPr>
                          <a:cxnSpLocks noChangeShapeType="1"/>
                        </wps:cNvCnPr>
                        <wps:spPr bwMode="auto">
                          <a:xfrm flipV="1">
                            <a:off x="11801" y="1244738"/>
                            <a:ext cx="600" cy="9"/>
                          </a:xfrm>
                          <a:prstGeom prst="line">
                            <a:avLst/>
                          </a:prstGeom>
                          <a:noFill/>
                          <a:ln w="9525">
                            <a:solidFill>
                              <a:srgbClr val="000000"/>
                            </a:solidFill>
                            <a:round/>
                            <a:tailEnd type="triangle" w="med" len="med"/>
                          </a:ln>
                        </wps:spPr>
                        <wps:bodyPr/>
                      </wps:wsp>
                      <wps:wsp>
                        <wps:cNvPr id="21" name="Line 1285"/>
                        <wps:cNvCnPr>
                          <a:cxnSpLocks noChangeShapeType="1"/>
                        </wps:cNvCnPr>
                        <wps:spPr bwMode="auto">
                          <a:xfrm>
                            <a:off x="10018" y="1245977"/>
                            <a:ext cx="513" cy="0"/>
                          </a:xfrm>
                          <a:prstGeom prst="line">
                            <a:avLst/>
                          </a:prstGeom>
                          <a:noFill/>
                          <a:ln w="9525">
                            <a:solidFill>
                              <a:srgbClr val="000000"/>
                            </a:solidFill>
                            <a:round/>
                            <a:tailEnd type="triangle" w="med" len="med"/>
                          </a:ln>
                        </wps:spPr>
                        <wps:bodyPr/>
                      </wps:wsp>
                      <wps:wsp>
                        <wps:cNvPr id="22" name="文本框 1292"/>
                        <wps:cNvSpPr txBox="1">
                          <a:spLocks noChangeArrowheads="1"/>
                        </wps:cNvSpPr>
                        <wps:spPr bwMode="auto">
                          <a:xfrm>
                            <a:off x="7696" y="1245764"/>
                            <a:ext cx="2373" cy="450"/>
                          </a:xfrm>
                          <a:prstGeom prst="rect">
                            <a:avLst/>
                          </a:prstGeom>
                          <a:solidFill>
                            <a:srgbClr val="FFFFFF"/>
                          </a:solidFill>
                          <a:ln w="9525">
                            <a:solidFill>
                              <a:srgbClr val="000000"/>
                            </a:solidFill>
                            <a:miter lim="800000"/>
                          </a:ln>
                        </wps:spPr>
                        <wps:txbx>
                          <w:txbxContent>
                            <w:p w14:paraId="750BEE01">
                              <w:r>
                                <w:rPr>
                                  <w:szCs w:val="21"/>
                                </w:rPr>
                                <w:t>危废暂存间导排废气</w:t>
                              </w:r>
                            </w:p>
                          </w:txbxContent>
                        </wps:txbx>
                        <wps:bodyPr rot="0" vert="horz" wrap="square" lIns="91440" tIns="45720" rIns="91440" bIns="45720" anchor="t" anchorCtr="0" upright="1">
                          <a:noAutofit/>
                        </wps:bodyPr>
                      </wps:wsp>
                      <wps:wsp>
                        <wps:cNvPr id="23" name="自选图形 1293"/>
                        <wps:cNvCnPr>
                          <a:cxnSpLocks noChangeShapeType="1"/>
                        </wps:cNvCnPr>
                        <wps:spPr bwMode="auto">
                          <a:xfrm>
                            <a:off x="12216" y="1245352"/>
                            <a:ext cx="472" cy="0"/>
                          </a:xfrm>
                          <a:prstGeom prst="straightConnector1">
                            <a:avLst/>
                          </a:prstGeom>
                          <a:noFill/>
                          <a:ln w="9525">
                            <a:solidFill>
                              <a:srgbClr val="000000"/>
                            </a:solidFill>
                            <a:round/>
                            <a:tailEnd type="triangle" w="med" len="med"/>
                          </a:ln>
                        </wps:spPr>
                        <wps:bodyPr/>
                      </wps:wsp>
                      <wps:wsp>
                        <wps:cNvPr id="24" name="文本框 1294"/>
                        <wps:cNvSpPr txBox="1">
                          <a:spLocks noChangeArrowheads="1"/>
                        </wps:cNvSpPr>
                        <wps:spPr bwMode="auto">
                          <a:xfrm>
                            <a:off x="10582" y="1245764"/>
                            <a:ext cx="1819" cy="450"/>
                          </a:xfrm>
                          <a:prstGeom prst="rect">
                            <a:avLst/>
                          </a:prstGeom>
                          <a:solidFill>
                            <a:srgbClr val="FFFFFF"/>
                          </a:solidFill>
                          <a:ln w="9525">
                            <a:solidFill>
                              <a:srgbClr val="000000"/>
                            </a:solidFill>
                            <a:miter lim="800000"/>
                          </a:ln>
                        </wps:spPr>
                        <wps:txbx>
                          <w:txbxContent>
                            <w:p w14:paraId="1823D337">
                              <w:r>
                                <w:t>设置通风</w:t>
                              </w:r>
                              <w:r>
                                <w:rPr>
                                  <w:rFonts w:hint="eastAsia"/>
                                </w:rPr>
                                <w:t>导排</w:t>
                              </w:r>
                              <w:r>
                                <w:t>口</w:t>
                              </w:r>
                            </w:p>
                          </w:txbxContent>
                        </wps:txbx>
                        <wps:bodyPr rot="0" vert="horz" wrap="square" lIns="91440" tIns="45720" rIns="91440" bIns="45720" anchor="t" anchorCtr="0" upright="1">
                          <a:noAutofit/>
                        </wps:bodyPr>
                      </wps:wsp>
                      <wps:wsp>
                        <wps:cNvPr id="25" name="文本框 1295"/>
                        <wps:cNvSpPr txBox="1">
                          <a:spLocks noChangeArrowheads="1"/>
                        </wps:cNvSpPr>
                        <wps:spPr bwMode="auto">
                          <a:xfrm>
                            <a:off x="12688" y="1245139"/>
                            <a:ext cx="2777" cy="460"/>
                          </a:xfrm>
                          <a:prstGeom prst="rect">
                            <a:avLst/>
                          </a:prstGeom>
                          <a:solidFill>
                            <a:srgbClr val="FFFFFF"/>
                          </a:solidFill>
                          <a:ln w="9525">
                            <a:solidFill>
                              <a:srgbClr val="000000"/>
                            </a:solidFill>
                            <a:miter lim="800000"/>
                          </a:ln>
                        </wps:spPr>
                        <wps:txbx>
                          <w:txbxContent>
                            <w:p w14:paraId="3E80404B">
                              <w:pPr>
                                <w:jc w:val="center"/>
                              </w:pPr>
                              <w:r>
                                <w:rPr>
                                  <w:rFonts w:hint="eastAsia"/>
                                </w:rPr>
                                <w:t>无组织排放</w:t>
                              </w:r>
                            </w:p>
                          </w:txbxContent>
                        </wps:txbx>
                        <wps:bodyPr rot="0" vert="horz" wrap="square" lIns="91440" tIns="45720" rIns="91440" bIns="45720" anchor="t" anchorCtr="0" upright="1">
                          <a:noAutofit/>
                        </wps:bodyPr>
                      </wps:wsp>
                      <wps:wsp>
                        <wps:cNvPr id="26" name="Text Box 1316"/>
                        <wps:cNvSpPr txBox="1">
                          <a:spLocks noChangeArrowheads="1"/>
                        </wps:cNvSpPr>
                        <wps:spPr bwMode="auto">
                          <a:xfrm>
                            <a:off x="12001" y="1240125"/>
                            <a:ext cx="1475" cy="1277"/>
                          </a:xfrm>
                          <a:prstGeom prst="rect">
                            <a:avLst/>
                          </a:prstGeom>
                          <a:noFill/>
                          <a:ln w="9525">
                            <a:solidFill>
                              <a:srgbClr val="000000"/>
                            </a:solidFill>
                            <a:miter lim="800000"/>
                          </a:ln>
                        </wps:spPr>
                        <wps:txbx>
                          <w:txbxContent>
                            <w:p w14:paraId="0965F5AD">
                              <w:pPr>
                                <w:keepNext w:val="0"/>
                                <w:keepLines w:val="0"/>
                                <w:pageBreakBefore w:val="0"/>
                                <w:widowControl w:val="0"/>
                                <w:kinsoku/>
                                <w:wordWrap/>
                                <w:overflowPunct/>
                                <w:topLinePunct w:val="0"/>
                                <w:bidi w:val="0"/>
                                <w:adjustRightInd/>
                                <w:snapToGrid w:val="0"/>
                                <w:jc w:val="center"/>
                                <w:textAlignment w:val="auto"/>
                                <w:rPr>
                                  <w:color w:val="000000"/>
                                </w:rPr>
                              </w:pPr>
                              <w:r>
                                <w:rPr>
                                  <w:snapToGrid w:val="0"/>
                                  <w:color w:val="000000"/>
                                  <w:kern w:val="0"/>
                                  <w:szCs w:val="21"/>
                                </w:rPr>
                                <w:t>干式过滤</w:t>
                              </w:r>
                              <w:r>
                                <w:rPr>
                                  <w:rFonts w:hint="eastAsia"/>
                                  <w:snapToGrid w:val="0"/>
                                  <w:color w:val="000000"/>
                                  <w:kern w:val="0"/>
                                  <w:szCs w:val="21"/>
                                </w:rPr>
                                <w:t>（吸附棉）+</w:t>
                              </w:r>
                              <w:r>
                                <w:rPr>
                                  <w:snapToGrid w:val="0"/>
                                  <w:color w:val="000000"/>
                                  <w:kern w:val="0"/>
                                  <w:szCs w:val="21"/>
                                </w:rPr>
                                <w:t>二级活性炭吸附装置</w:t>
                              </w:r>
                            </w:p>
                          </w:txbxContent>
                        </wps:txbx>
                        <wps:bodyPr rot="0" vert="horz" wrap="square" lIns="91440" tIns="45720" rIns="91440" bIns="45720" anchor="t" anchorCtr="0" upright="1">
                          <a:noAutofit/>
                        </wps:bodyPr>
                      </wps:wsp>
                      <wps:wsp>
                        <wps:cNvPr id="27" name="Text Box 1317"/>
                        <wps:cNvSpPr txBox="1">
                          <a:spLocks noChangeArrowheads="1"/>
                        </wps:cNvSpPr>
                        <wps:spPr bwMode="auto">
                          <a:xfrm>
                            <a:off x="14039" y="1240432"/>
                            <a:ext cx="1567" cy="726"/>
                          </a:xfrm>
                          <a:prstGeom prst="rect">
                            <a:avLst/>
                          </a:prstGeom>
                          <a:noFill/>
                          <a:ln w="9525">
                            <a:solidFill>
                              <a:srgbClr val="000000"/>
                            </a:solidFill>
                            <a:miter lim="800000"/>
                          </a:ln>
                        </wps:spPr>
                        <wps:txbx>
                          <w:txbxContent>
                            <w:p w14:paraId="4EEFC3B0">
                              <w:pPr>
                                <w:jc w:val="center"/>
                              </w:pPr>
                              <w:r>
                                <w:rPr>
                                  <w:rFonts w:hint="eastAsia"/>
                                  <w:lang w:val="en-US" w:eastAsia="zh-CN"/>
                                </w:rPr>
                                <w:t>2</w:t>
                              </w:r>
                              <w:r>
                                <w:rPr>
                                  <w:rFonts w:hint="eastAsia"/>
                                </w:rPr>
                                <w:t>#15m高排气筒高空排放</w:t>
                              </w:r>
                            </w:p>
                          </w:txbxContent>
                        </wps:txbx>
                        <wps:bodyPr rot="0" vert="horz" wrap="square" lIns="91440" tIns="45720" rIns="91440" bIns="45720" anchor="t" anchorCtr="0" upright="1">
                          <a:noAutofit/>
                        </wps:bodyPr>
                      </wps:wsp>
                      <wps:wsp>
                        <wps:cNvPr id="28" name="Text Box 1318"/>
                        <wps:cNvSpPr txBox="1">
                          <a:spLocks noChangeArrowheads="1"/>
                        </wps:cNvSpPr>
                        <wps:spPr bwMode="auto">
                          <a:xfrm>
                            <a:off x="7594" y="1239536"/>
                            <a:ext cx="1405" cy="1265"/>
                          </a:xfrm>
                          <a:prstGeom prst="rect">
                            <a:avLst/>
                          </a:prstGeom>
                          <a:noFill/>
                          <a:ln w="9525">
                            <a:solidFill>
                              <a:srgbClr val="000000"/>
                            </a:solidFill>
                            <a:miter lim="800000"/>
                          </a:ln>
                        </wps:spPr>
                        <wps:txbx>
                          <w:txbxContent>
                            <w:p w14:paraId="55F4C54A">
                              <w:pPr>
                                <w:keepNext w:val="0"/>
                                <w:keepLines w:val="0"/>
                                <w:pageBreakBefore w:val="0"/>
                                <w:widowControl w:val="0"/>
                                <w:kinsoku/>
                                <w:wordWrap/>
                                <w:overflowPunct/>
                                <w:topLinePunct w:val="0"/>
                                <w:bidi w:val="0"/>
                                <w:adjustRightInd w:val="0"/>
                                <w:snapToGrid w:val="0"/>
                                <w:jc w:val="center"/>
                                <w:textAlignment w:val="auto"/>
                                <w:rPr>
                                  <w:bCs/>
                                  <w:szCs w:val="21"/>
                                </w:rPr>
                              </w:pPr>
                              <w:r>
                                <w:rPr>
                                  <w:rFonts w:hint="eastAsia"/>
                                  <w:bCs/>
                                  <w:szCs w:val="21"/>
                                </w:rPr>
                                <w:t>达克罗</w:t>
                              </w:r>
                              <w:r>
                                <w:rPr>
                                  <w:bCs/>
                                  <w:snapToGrid w:val="0"/>
                                  <w:color w:val="000000"/>
                                  <w:kern w:val="0"/>
                                  <w:szCs w:val="21"/>
                                </w:rPr>
                                <w:t>涂覆</w:t>
                              </w:r>
                              <w:r>
                                <w:rPr>
                                  <w:rFonts w:hint="eastAsia"/>
                                  <w:bCs/>
                                  <w:snapToGrid w:val="0"/>
                                  <w:color w:val="000000"/>
                                  <w:kern w:val="0"/>
                                  <w:szCs w:val="21"/>
                                </w:rPr>
                                <w:t>、</w:t>
                              </w:r>
                              <w:r>
                                <w:rPr>
                                  <w:rFonts w:hint="eastAsia"/>
                                  <w:bCs/>
                                  <w:szCs w:val="21"/>
                                </w:rPr>
                                <w:t>浸</w:t>
                              </w:r>
                              <w:r>
                                <w:rPr>
                                  <w:rFonts w:hint="eastAsia"/>
                                  <w:bCs/>
                                  <w:color w:val="000000"/>
                                  <w:szCs w:val="21"/>
                                </w:rPr>
                                <w:t>涂、</w:t>
                              </w:r>
                              <w:r>
                                <w:rPr>
                                  <w:rFonts w:hint="eastAsia"/>
                                  <w:color w:val="000000"/>
                                  <w:szCs w:val="21"/>
                                </w:rPr>
                                <w:t>隧道式网带</w:t>
                              </w:r>
                              <w:r>
                                <w:rPr>
                                  <w:color w:val="000000"/>
                                  <w:szCs w:val="21"/>
                                </w:rPr>
                                <w:t>炉</w:t>
                              </w:r>
                              <w:r>
                                <w:rPr>
                                  <w:rFonts w:hint="eastAsia"/>
                                  <w:snapToGrid w:val="0"/>
                                  <w:color w:val="000000"/>
                                  <w:kern w:val="0"/>
                                  <w:szCs w:val="21"/>
                                </w:rPr>
                                <w:t>烘干固化</w:t>
                              </w:r>
                            </w:p>
                          </w:txbxContent>
                        </wps:txbx>
                        <wps:bodyPr rot="0" vert="horz" wrap="square" lIns="91440" tIns="45720" rIns="91440" bIns="45720" anchor="t" anchorCtr="0" upright="1">
                          <a:noAutofit/>
                        </wps:bodyPr>
                      </wps:wsp>
                      <wps:wsp>
                        <wps:cNvPr id="30" name="Line 1322"/>
                        <wps:cNvCnPr>
                          <a:cxnSpLocks noChangeShapeType="1"/>
                        </wps:cNvCnPr>
                        <wps:spPr bwMode="auto">
                          <a:xfrm>
                            <a:off x="11370" y="1240712"/>
                            <a:ext cx="608" cy="11"/>
                          </a:xfrm>
                          <a:prstGeom prst="line">
                            <a:avLst/>
                          </a:prstGeom>
                          <a:noFill/>
                          <a:ln w="9525">
                            <a:solidFill>
                              <a:srgbClr val="000000"/>
                            </a:solidFill>
                            <a:round/>
                            <a:tailEnd type="triangle" w="med" len="med"/>
                          </a:ln>
                        </wps:spPr>
                        <wps:bodyPr/>
                      </wps:wsp>
                      <wps:wsp>
                        <wps:cNvPr id="31" name="Line 1325"/>
                        <wps:cNvCnPr>
                          <a:cxnSpLocks noChangeShapeType="1"/>
                        </wps:cNvCnPr>
                        <wps:spPr bwMode="auto">
                          <a:xfrm>
                            <a:off x="8999" y="1242165"/>
                            <a:ext cx="503" cy="1"/>
                          </a:xfrm>
                          <a:prstGeom prst="line">
                            <a:avLst/>
                          </a:prstGeom>
                          <a:noFill/>
                          <a:ln w="9525">
                            <a:solidFill>
                              <a:srgbClr val="000000"/>
                            </a:solidFill>
                            <a:round/>
                            <a:tailEnd type="triangle" w="med" len="med"/>
                          </a:ln>
                        </wps:spPr>
                        <wps:bodyPr/>
                      </wps:wsp>
                      <wps:wsp>
                        <wps:cNvPr id="34" name="文本框 1332"/>
                        <wps:cNvSpPr txBox="1">
                          <a:spLocks noChangeArrowheads="1"/>
                        </wps:cNvSpPr>
                        <wps:spPr bwMode="auto">
                          <a:xfrm>
                            <a:off x="9502" y="1239749"/>
                            <a:ext cx="1409" cy="728"/>
                          </a:xfrm>
                          <a:prstGeom prst="rect">
                            <a:avLst/>
                          </a:prstGeom>
                          <a:solidFill>
                            <a:srgbClr val="FFFFFF"/>
                          </a:solidFill>
                          <a:ln w="9525">
                            <a:solidFill>
                              <a:srgbClr val="000000"/>
                            </a:solidFill>
                            <a:miter lim="800000"/>
                          </a:ln>
                        </wps:spPr>
                        <wps:txbx>
                          <w:txbxContent>
                            <w:p w14:paraId="32D205B7">
                              <w:pPr>
                                <w:jc w:val="center"/>
                              </w:pPr>
                              <w:r>
                                <w:rPr>
                                  <w:bCs/>
                                  <w:snapToGrid w:val="0"/>
                                  <w:color w:val="000000"/>
                                  <w:kern w:val="0"/>
                                  <w:szCs w:val="21"/>
                                </w:rPr>
                                <w:t>非甲烷总烃、颗粒物</w:t>
                              </w:r>
                            </w:p>
                          </w:txbxContent>
                        </wps:txbx>
                        <wps:bodyPr rot="0" vert="horz" wrap="square" lIns="91440" tIns="45720" rIns="91440" bIns="45720" anchor="t" anchorCtr="0" upright="1">
                          <a:noAutofit/>
                        </wps:bodyPr>
                      </wps:wsp>
                      <wps:wsp>
                        <wps:cNvPr id="35" name="Text Box 1333"/>
                        <wps:cNvSpPr txBox="1">
                          <a:spLocks noChangeArrowheads="1"/>
                        </wps:cNvSpPr>
                        <wps:spPr bwMode="auto">
                          <a:xfrm>
                            <a:off x="11760" y="1242437"/>
                            <a:ext cx="1691" cy="1293"/>
                          </a:xfrm>
                          <a:prstGeom prst="rect">
                            <a:avLst/>
                          </a:prstGeom>
                          <a:noFill/>
                          <a:ln w="9525">
                            <a:solidFill>
                              <a:srgbClr val="000000"/>
                            </a:solidFill>
                            <a:miter lim="800000"/>
                          </a:ln>
                        </wps:spPr>
                        <wps:txbx>
                          <w:txbxContent>
                            <w:p w14:paraId="4C3ED069">
                              <w:pPr>
                                <w:keepNext w:val="0"/>
                                <w:keepLines w:val="0"/>
                                <w:pageBreakBefore w:val="0"/>
                                <w:widowControl w:val="0"/>
                                <w:kinsoku/>
                                <w:wordWrap/>
                                <w:overflowPunct/>
                                <w:topLinePunct w:val="0"/>
                                <w:bidi w:val="0"/>
                                <w:adjustRightInd/>
                                <w:snapToGrid w:val="0"/>
                                <w:textAlignment w:val="auto"/>
                                <w:rPr>
                                  <w:color w:val="000000"/>
                                </w:rPr>
                              </w:pPr>
                              <w:r>
                                <w:rPr>
                                  <w:rFonts w:hint="eastAsia"/>
                                  <w:snapToGrid w:val="0"/>
                                  <w:color w:val="000000"/>
                                  <w:kern w:val="0"/>
                                </w:rPr>
                                <w:t>水帘（喷淋塔）+</w:t>
                              </w:r>
                              <w:r>
                                <w:rPr>
                                  <w:snapToGrid w:val="0"/>
                                  <w:color w:val="000000"/>
                                  <w:kern w:val="0"/>
                                </w:rPr>
                                <w:t>干式过滤</w:t>
                              </w:r>
                              <w:r>
                                <w:rPr>
                                  <w:rFonts w:hint="eastAsia"/>
                                  <w:snapToGrid w:val="0"/>
                                  <w:color w:val="000000"/>
                                  <w:kern w:val="0"/>
                                </w:rPr>
                                <w:t>（吸附棉）</w:t>
                              </w:r>
                              <w:r>
                                <w:rPr>
                                  <w:snapToGrid w:val="0"/>
                                  <w:color w:val="000000"/>
                                  <w:kern w:val="0"/>
                                </w:rPr>
                                <w:t>+二级活性炭吸附装置</w:t>
                              </w:r>
                            </w:p>
                          </w:txbxContent>
                        </wps:txbx>
                        <wps:bodyPr rot="0" vert="horz" wrap="square" lIns="91440" tIns="45720" rIns="91440" bIns="45720" anchor="t" anchorCtr="0" upright="1">
                          <a:noAutofit/>
                        </wps:bodyPr>
                      </wps:wsp>
                      <wps:wsp>
                        <wps:cNvPr id="37" name="Text Box 1335"/>
                        <wps:cNvSpPr txBox="1">
                          <a:spLocks noChangeArrowheads="1"/>
                        </wps:cNvSpPr>
                        <wps:spPr bwMode="auto">
                          <a:xfrm>
                            <a:off x="7594" y="1242718"/>
                            <a:ext cx="1405" cy="784"/>
                          </a:xfrm>
                          <a:prstGeom prst="rect">
                            <a:avLst/>
                          </a:prstGeom>
                          <a:noFill/>
                          <a:ln w="9525">
                            <a:solidFill>
                              <a:srgbClr val="000000"/>
                            </a:solidFill>
                            <a:miter lim="800000"/>
                          </a:ln>
                        </wps:spPr>
                        <wps:txbx>
                          <w:txbxContent>
                            <w:p w14:paraId="2BFFA2D3">
                              <w:pPr>
                                <w:autoSpaceDE w:val="0"/>
                                <w:autoSpaceDN w:val="0"/>
                                <w:adjustRightInd w:val="0"/>
                                <w:snapToGrid w:val="0"/>
                                <w:jc w:val="center"/>
                                <w:rPr>
                                  <w:color w:val="000000"/>
                                  <w:szCs w:val="21"/>
                                </w:rPr>
                              </w:pPr>
                              <w:r>
                                <w:rPr>
                                  <w:rFonts w:hint="eastAsia"/>
                                  <w:color w:val="000000"/>
                                  <w:szCs w:val="21"/>
                                </w:rPr>
                                <w:t>隧道式网带</w:t>
                              </w:r>
                              <w:r>
                                <w:rPr>
                                  <w:color w:val="000000"/>
                                  <w:szCs w:val="21"/>
                                </w:rPr>
                                <w:t>炉</w:t>
                              </w:r>
                              <w:r>
                                <w:rPr>
                                  <w:rFonts w:hint="eastAsia"/>
                                  <w:snapToGrid w:val="0"/>
                                  <w:color w:val="000000"/>
                                  <w:kern w:val="0"/>
                                  <w:szCs w:val="21"/>
                                </w:rPr>
                                <w:t>烘干固化</w:t>
                              </w:r>
                            </w:p>
                            <w:p w14:paraId="66B652D4"/>
                          </w:txbxContent>
                        </wps:txbx>
                        <wps:bodyPr rot="0" vert="horz" wrap="square" lIns="91440" tIns="45720" rIns="91440" bIns="45720" anchor="t" anchorCtr="0" upright="1">
                          <a:noAutofit/>
                        </wps:bodyPr>
                      </wps:wsp>
                      <wps:wsp>
                        <wps:cNvPr id="38" name="Line 1336"/>
                        <wps:cNvCnPr>
                          <a:cxnSpLocks noChangeShapeType="1"/>
                        </wps:cNvCnPr>
                        <wps:spPr bwMode="auto">
                          <a:xfrm>
                            <a:off x="8999" y="1243106"/>
                            <a:ext cx="477" cy="0"/>
                          </a:xfrm>
                          <a:prstGeom prst="line">
                            <a:avLst/>
                          </a:prstGeom>
                          <a:noFill/>
                          <a:ln w="9525">
                            <a:solidFill>
                              <a:srgbClr val="000000"/>
                            </a:solidFill>
                            <a:round/>
                            <a:tailEnd type="triangle" w="med" len="med"/>
                          </a:ln>
                        </wps:spPr>
                        <wps:bodyPr/>
                      </wps:wsp>
                      <wps:wsp>
                        <wps:cNvPr id="39" name="Line 1339"/>
                        <wps:cNvCnPr>
                          <a:cxnSpLocks noChangeShapeType="1"/>
                        </wps:cNvCnPr>
                        <wps:spPr bwMode="auto">
                          <a:xfrm>
                            <a:off x="13469" y="1243088"/>
                            <a:ext cx="475" cy="0"/>
                          </a:xfrm>
                          <a:prstGeom prst="line">
                            <a:avLst/>
                          </a:prstGeom>
                          <a:noFill/>
                          <a:ln w="9525">
                            <a:solidFill>
                              <a:srgbClr val="000000"/>
                            </a:solidFill>
                            <a:round/>
                            <a:tailEnd type="triangle" w="med" len="med"/>
                          </a:ln>
                        </wps:spPr>
                        <wps:bodyPr/>
                      </wps:wsp>
                      <wps:wsp>
                        <wps:cNvPr id="40" name="Text Box 1341"/>
                        <wps:cNvSpPr txBox="1">
                          <a:spLocks noChangeArrowheads="1"/>
                        </wps:cNvSpPr>
                        <wps:spPr bwMode="auto">
                          <a:xfrm>
                            <a:off x="9566" y="1242893"/>
                            <a:ext cx="1444" cy="519"/>
                          </a:xfrm>
                          <a:prstGeom prst="rect">
                            <a:avLst/>
                          </a:prstGeom>
                          <a:noFill/>
                          <a:ln w="9525">
                            <a:solidFill>
                              <a:srgbClr val="000000"/>
                            </a:solidFill>
                            <a:miter lim="800000"/>
                          </a:ln>
                        </wps:spPr>
                        <wps:txbx>
                          <w:txbxContent>
                            <w:p w14:paraId="2F1821B4">
                              <w:pPr>
                                <w:jc w:val="center"/>
                              </w:pPr>
                              <w:r>
                                <w:rPr>
                                  <w:bCs/>
                                  <w:snapToGrid w:val="0"/>
                                  <w:color w:val="000000"/>
                                  <w:kern w:val="0"/>
                                  <w:szCs w:val="21"/>
                                </w:rPr>
                                <w:t>非甲烷总烃</w:t>
                              </w:r>
                            </w:p>
                          </w:txbxContent>
                        </wps:txbx>
                        <wps:bodyPr rot="0" vert="horz" wrap="square" lIns="91440" tIns="45720" rIns="91440" bIns="45720" anchor="t" anchorCtr="0" upright="1">
                          <a:noAutofit/>
                        </wps:bodyPr>
                      </wps:wsp>
                      <wps:wsp>
                        <wps:cNvPr id="41" name="Line 1343"/>
                        <wps:cNvCnPr>
                          <a:cxnSpLocks noChangeShapeType="1"/>
                        </wps:cNvCnPr>
                        <wps:spPr bwMode="auto">
                          <a:xfrm>
                            <a:off x="11247" y="1243093"/>
                            <a:ext cx="496" cy="0"/>
                          </a:xfrm>
                          <a:prstGeom prst="line">
                            <a:avLst/>
                          </a:prstGeom>
                          <a:noFill/>
                          <a:ln w="9525">
                            <a:solidFill>
                              <a:srgbClr val="000000"/>
                            </a:solidFill>
                            <a:round/>
                            <a:tailEnd type="triangle" w="med" len="med"/>
                          </a:ln>
                        </wps:spPr>
                        <wps:bodyPr/>
                      </wps:wsp>
                      <wps:wsp>
                        <wps:cNvPr id="43" name="自选图形 1345"/>
                        <wps:cNvCnPr>
                          <a:cxnSpLocks noChangeShapeType="1"/>
                        </wps:cNvCnPr>
                        <wps:spPr bwMode="auto">
                          <a:xfrm>
                            <a:off x="11004" y="1242164"/>
                            <a:ext cx="210" cy="0"/>
                          </a:xfrm>
                          <a:prstGeom prst="straightConnector1">
                            <a:avLst/>
                          </a:prstGeom>
                          <a:noFill/>
                          <a:ln w="9525">
                            <a:solidFill>
                              <a:srgbClr val="000000"/>
                            </a:solidFill>
                            <a:round/>
                          </a:ln>
                        </wps:spPr>
                        <wps:bodyPr/>
                      </wps:wsp>
                      <wps:wsp>
                        <wps:cNvPr id="44" name="自选图形 1346"/>
                        <wps:cNvCnPr>
                          <a:cxnSpLocks noChangeShapeType="1"/>
                        </wps:cNvCnPr>
                        <wps:spPr bwMode="auto">
                          <a:xfrm flipH="1">
                            <a:off x="11004" y="1243081"/>
                            <a:ext cx="210" cy="1"/>
                          </a:xfrm>
                          <a:prstGeom prst="straightConnector1">
                            <a:avLst/>
                          </a:prstGeom>
                          <a:noFill/>
                          <a:ln w="9525">
                            <a:solidFill>
                              <a:srgbClr val="000000"/>
                            </a:solidFill>
                            <a:round/>
                          </a:ln>
                        </wps:spPr>
                        <wps:bodyPr/>
                      </wps:wsp>
                      <wps:wsp>
                        <wps:cNvPr id="45" name="自选图形 1347"/>
                        <wps:cNvCnPr>
                          <a:cxnSpLocks noChangeShapeType="1"/>
                        </wps:cNvCnPr>
                        <wps:spPr bwMode="auto">
                          <a:xfrm>
                            <a:off x="11214" y="1242164"/>
                            <a:ext cx="0" cy="1896"/>
                          </a:xfrm>
                          <a:prstGeom prst="straightConnector1">
                            <a:avLst/>
                          </a:prstGeom>
                          <a:noFill/>
                          <a:ln w="9525">
                            <a:solidFill>
                              <a:srgbClr val="000000"/>
                            </a:solidFill>
                            <a:round/>
                          </a:ln>
                        </wps:spPr>
                        <wps:bodyPr/>
                      </wps:wsp>
                      <wps:wsp>
                        <wps:cNvPr id="46" name="Text Box 1348"/>
                        <wps:cNvSpPr txBox="1">
                          <a:spLocks noChangeArrowheads="1"/>
                        </wps:cNvSpPr>
                        <wps:spPr bwMode="auto">
                          <a:xfrm>
                            <a:off x="7594" y="1241929"/>
                            <a:ext cx="1405" cy="477"/>
                          </a:xfrm>
                          <a:prstGeom prst="rect">
                            <a:avLst/>
                          </a:prstGeom>
                          <a:noFill/>
                          <a:ln w="9525">
                            <a:solidFill>
                              <a:srgbClr val="000000"/>
                            </a:solidFill>
                            <a:miter lim="800000"/>
                          </a:ln>
                        </wps:spPr>
                        <wps:txbx>
                          <w:txbxContent>
                            <w:p w14:paraId="69EFCAEC">
                              <w:pPr>
                                <w:adjustRightInd w:val="0"/>
                                <w:snapToGrid w:val="0"/>
                                <w:jc w:val="center"/>
                                <w:rPr>
                                  <w:bCs/>
                                  <w:szCs w:val="21"/>
                                </w:rPr>
                              </w:pPr>
                              <w:r>
                                <w:rPr>
                                  <w:rFonts w:hint="eastAsia"/>
                                  <w:bCs/>
                                  <w:szCs w:val="21"/>
                                </w:rPr>
                                <w:t>特氟龙喷涂</w:t>
                              </w:r>
                            </w:p>
                          </w:txbxContent>
                        </wps:txbx>
                        <wps:bodyPr rot="0" vert="horz" wrap="square" lIns="91440" tIns="45720" rIns="91440" bIns="45720" anchor="t" anchorCtr="0" upright="1">
                          <a:noAutofit/>
                        </wps:bodyPr>
                      </wps:wsp>
                      <wps:wsp>
                        <wps:cNvPr id="47" name="文本框 1349"/>
                        <wps:cNvSpPr txBox="1">
                          <a:spLocks noChangeArrowheads="1"/>
                        </wps:cNvSpPr>
                        <wps:spPr bwMode="auto">
                          <a:xfrm>
                            <a:off x="9525" y="1241929"/>
                            <a:ext cx="1479" cy="494"/>
                          </a:xfrm>
                          <a:prstGeom prst="rect">
                            <a:avLst/>
                          </a:prstGeom>
                          <a:solidFill>
                            <a:srgbClr val="FFFFFF"/>
                          </a:solidFill>
                          <a:ln w="9525">
                            <a:solidFill>
                              <a:srgbClr val="000000"/>
                            </a:solidFill>
                            <a:miter lim="800000"/>
                          </a:ln>
                        </wps:spPr>
                        <wps:txbx>
                          <w:txbxContent>
                            <w:p w14:paraId="0C5B180A">
                              <w:pPr>
                                <w:jc w:val="center"/>
                              </w:pPr>
                              <w:r>
                                <w:rPr>
                                  <w:bCs/>
                                  <w:snapToGrid w:val="0"/>
                                  <w:color w:val="000000"/>
                                  <w:kern w:val="0"/>
                                  <w:szCs w:val="21"/>
                                </w:rPr>
                                <w:t>颗粒物</w:t>
                              </w:r>
                            </w:p>
                          </w:txbxContent>
                        </wps:txbx>
                        <wps:bodyPr rot="0" vert="horz" wrap="square" lIns="91440" tIns="45720" rIns="91440" bIns="45720" anchor="t" anchorCtr="0" upright="1">
                          <a:noAutofit/>
                        </wps:bodyPr>
                      </wps:wsp>
                      <wps:wsp>
                        <wps:cNvPr id="48" name="Text Box 1599"/>
                        <wps:cNvSpPr txBox="1">
                          <a:spLocks noChangeArrowheads="1"/>
                        </wps:cNvSpPr>
                        <wps:spPr bwMode="auto">
                          <a:xfrm>
                            <a:off x="13982" y="1242672"/>
                            <a:ext cx="1658" cy="815"/>
                          </a:xfrm>
                          <a:prstGeom prst="rect">
                            <a:avLst/>
                          </a:prstGeom>
                          <a:solidFill>
                            <a:srgbClr val="FFFFFF"/>
                          </a:solidFill>
                          <a:ln w="9525">
                            <a:solidFill>
                              <a:srgbClr val="000000"/>
                            </a:solidFill>
                            <a:miter lim="800000"/>
                          </a:ln>
                        </wps:spPr>
                        <wps:txbx>
                          <w:txbxContent>
                            <w:p w14:paraId="42C533B2">
                              <w:pPr>
                                <w:jc w:val="center"/>
                              </w:pPr>
                              <w:r>
                                <w:rPr>
                                  <w:rFonts w:hint="eastAsia"/>
                                  <w:lang w:val="en-US" w:eastAsia="zh-CN"/>
                                </w:rPr>
                                <w:t>3</w:t>
                              </w:r>
                              <w:r>
                                <w:rPr>
                                  <w:rFonts w:hint="eastAsia"/>
                                </w:rPr>
                                <w:t>#15m高排气筒高空排放</w:t>
                              </w:r>
                            </w:p>
                            <w:p w14:paraId="298F3BEF"/>
                          </w:txbxContent>
                        </wps:txbx>
                        <wps:bodyPr rot="0" vert="horz" wrap="square" lIns="91440" tIns="45720" rIns="91440" bIns="45720" anchor="t" anchorCtr="0" upright="1">
                          <a:noAutofit/>
                        </wps:bodyPr>
                      </wps:wsp>
                      <wps:wsp>
                        <wps:cNvPr id="51" name="Line 1319"/>
                        <wps:cNvCnPr>
                          <a:cxnSpLocks noChangeShapeType="1"/>
                        </wps:cNvCnPr>
                        <wps:spPr bwMode="auto">
                          <a:xfrm>
                            <a:off x="9040" y="1238962"/>
                            <a:ext cx="477" cy="0"/>
                          </a:xfrm>
                          <a:prstGeom prst="line">
                            <a:avLst/>
                          </a:prstGeom>
                          <a:noFill/>
                          <a:ln w="9525">
                            <a:solidFill>
                              <a:srgbClr val="000000"/>
                            </a:solidFill>
                            <a:round/>
                            <a:tailEnd type="triangle" w="med" len="med"/>
                          </a:ln>
                        </wps:spPr>
                        <wps:bodyPr/>
                      </wps:wsp>
                      <wps:wsp>
                        <wps:cNvPr id="58" name="Line 1342"/>
                        <wps:cNvCnPr>
                          <a:cxnSpLocks noChangeShapeType="1"/>
                        </wps:cNvCnPr>
                        <wps:spPr bwMode="auto">
                          <a:xfrm>
                            <a:off x="11436" y="1238550"/>
                            <a:ext cx="442" cy="0"/>
                          </a:xfrm>
                          <a:prstGeom prst="line">
                            <a:avLst/>
                          </a:prstGeom>
                          <a:noFill/>
                          <a:ln w="9525">
                            <a:solidFill>
                              <a:srgbClr val="000000"/>
                            </a:solidFill>
                            <a:round/>
                            <a:tailEnd type="triangle" w="med" len="med"/>
                          </a:ln>
                        </wps:spPr>
                        <wps:bodyPr/>
                      </wps:wsp>
                      <wps:wsp>
                        <wps:cNvPr id="62" name="Line 1274"/>
                        <wps:cNvCnPr>
                          <a:cxnSpLocks noChangeShapeType="1"/>
                        </wps:cNvCnPr>
                        <wps:spPr bwMode="auto">
                          <a:xfrm>
                            <a:off x="9048" y="1240137"/>
                            <a:ext cx="442" cy="0"/>
                          </a:xfrm>
                          <a:prstGeom prst="line">
                            <a:avLst/>
                          </a:prstGeom>
                          <a:noFill/>
                          <a:ln w="9525">
                            <a:solidFill>
                              <a:srgbClr val="000000"/>
                            </a:solidFill>
                            <a:round/>
                            <a:tailEnd type="triangle" w="med" len="med"/>
                          </a:ln>
                        </wps:spPr>
                        <wps:bodyPr/>
                      </wps:wsp>
                      <wps:wsp>
                        <wps:cNvPr id="63" name="Text Box 1268"/>
                        <wps:cNvSpPr txBox="1">
                          <a:spLocks noChangeArrowheads="1"/>
                        </wps:cNvSpPr>
                        <wps:spPr bwMode="auto">
                          <a:xfrm>
                            <a:off x="7599" y="1241056"/>
                            <a:ext cx="1405" cy="683"/>
                          </a:xfrm>
                          <a:prstGeom prst="rect">
                            <a:avLst/>
                          </a:prstGeom>
                          <a:noFill/>
                          <a:ln w="9525">
                            <a:solidFill>
                              <a:srgbClr val="000000"/>
                            </a:solidFill>
                            <a:miter lim="800000"/>
                          </a:ln>
                        </wps:spPr>
                        <wps:txbx>
                          <w:txbxContent>
                            <w:p w14:paraId="79EF8813">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wps:txbx>
                        <wps:bodyPr rot="0" vert="horz" wrap="square" lIns="91440" tIns="45720" rIns="91440" bIns="45720" anchor="t" anchorCtr="0" upright="1">
                          <a:noAutofit/>
                        </wps:bodyPr>
                      </wps:wsp>
                      <wps:wsp>
                        <wps:cNvPr id="64" name="Text Box 1271"/>
                        <wps:cNvSpPr txBox="1">
                          <a:spLocks noChangeArrowheads="1"/>
                        </wps:cNvSpPr>
                        <wps:spPr bwMode="auto">
                          <a:xfrm>
                            <a:off x="9560" y="1241048"/>
                            <a:ext cx="1351" cy="683"/>
                          </a:xfrm>
                          <a:prstGeom prst="rect">
                            <a:avLst/>
                          </a:prstGeom>
                          <a:noFill/>
                          <a:ln w="9525">
                            <a:solidFill>
                              <a:srgbClr val="000000"/>
                            </a:solidFill>
                            <a:miter lim="800000"/>
                          </a:ln>
                        </wps:spPr>
                        <wps:txbx>
                          <w:txbxContent>
                            <w:p w14:paraId="03CED6AD">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wps:txbx>
                        <wps:bodyPr rot="0" vert="horz" wrap="square" lIns="91440" tIns="45720" rIns="91440" bIns="45720" anchor="t" anchorCtr="0" upright="1">
                          <a:noAutofit/>
                        </wps:bodyPr>
                      </wps:wsp>
                      <wps:wsp>
                        <wps:cNvPr id="65" name="Line 1319"/>
                        <wps:cNvCnPr>
                          <a:cxnSpLocks noChangeShapeType="1"/>
                        </wps:cNvCnPr>
                        <wps:spPr bwMode="auto">
                          <a:xfrm>
                            <a:off x="9040" y="1241385"/>
                            <a:ext cx="477" cy="0"/>
                          </a:xfrm>
                          <a:prstGeom prst="line">
                            <a:avLst/>
                          </a:prstGeom>
                          <a:noFill/>
                          <a:ln w="9525">
                            <a:solidFill>
                              <a:srgbClr val="000000"/>
                            </a:solidFill>
                            <a:round/>
                            <a:tailEnd type="triangle" w="med" len="med"/>
                          </a:ln>
                        </wps:spPr>
                        <wps:bodyPr/>
                      </wps:wsp>
                      <wps:wsp>
                        <wps:cNvPr id="120" name="Line 1322"/>
                        <wps:cNvCnPr>
                          <a:cxnSpLocks noChangeShapeType="1"/>
                        </wps:cNvCnPr>
                        <wps:spPr bwMode="auto">
                          <a:xfrm>
                            <a:off x="13498" y="1240797"/>
                            <a:ext cx="513" cy="9"/>
                          </a:xfrm>
                          <a:prstGeom prst="line">
                            <a:avLst/>
                          </a:prstGeom>
                          <a:noFill/>
                          <a:ln w="9525">
                            <a:solidFill>
                              <a:srgbClr val="000000"/>
                            </a:solidFill>
                            <a:round/>
                            <a:tailEnd type="triangle" w="med" len="med"/>
                          </a:ln>
                        </wps:spPr>
                        <wps:bodyPr/>
                      </wps:wsp>
                      <wps:wsp>
                        <wps:cNvPr id="122" name="自选图形 1345"/>
                        <wps:cNvCnPr>
                          <a:cxnSpLocks noChangeShapeType="1"/>
                        </wps:cNvCnPr>
                        <wps:spPr bwMode="auto">
                          <a:xfrm>
                            <a:off x="10929" y="1238098"/>
                            <a:ext cx="482" cy="0"/>
                          </a:xfrm>
                          <a:prstGeom prst="straightConnector1">
                            <a:avLst/>
                          </a:prstGeom>
                          <a:noFill/>
                          <a:ln w="9525">
                            <a:solidFill>
                              <a:srgbClr val="000000"/>
                            </a:solidFill>
                            <a:round/>
                          </a:ln>
                        </wps:spPr>
                        <wps:bodyPr/>
                      </wps:wsp>
                      <wps:wsp>
                        <wps:cNvPr id="123" name="自选图形 1345"/>
                        <wps:cNvCnPr>
                          <a:cxnSpLocks noChangeShapeType="1"/>
                        </wps:cNvCnPr>
                        <wps:spPr bwMode="auto">
                          <a:xfrm>
                            <a:off x="10929" y="1238973"/>
                            <a:ext cx="482" cy="0"/>
                          </a:xfrm>
                          <a:prstGeom prst="straightConnector1">
                            <a:avLst/>
                          </a:prstGeom>
                          <a:noFill/>
                          <a:ln w="9525">
                            <a:solidFill>
                              <a:srgbClr val="000000"/>
                            </a:solidFill>
                            <a:round/>
                          </a:ln>
                        </wps:spPr>
                        <wps:bodyPr/>
                      </wps:wsp>
                      <wps:wsp>
                        <wps:cNvPr id="124" name="自选图形 1345"/>
                        <wps:cNvCnPr>
                          <a:cxnSpLocks noChangeShapeType="1"/>
                        </wps:cNvCnPr>
                        <wps:spPr bwMode="auto">
                          <a:xfrm>
                            <a:off x="10929" y="1240065"/>
                            <a:ext cx="482" cy="0"/>
                          </a:xfrm>
                          <a:prstGeom prst="straightConnector1">
                            <a:avLst/>
                          </a:prstGeom>
                          <a:noFill/>
                          <a:ln w="9525">
                            <a:solidFill>
                              <a:srgbClr val="000000"/>
                            </a:solidFill>
                            <a:round/>
                          </a:ln>
                        </wps:spPr>
                        <wps:bodyPr/>
                      </wps:wsp>
                      <wps:wsp>
                        <wps:cNvPr id="125" name="自选图形 1345"/>
                        <wps:cNvCnPr>
                          <a:cxnSpLocks noChangeShapeType="1"/>
                        </wps:cNvCnPr>
                        <wps:spPr bwMode="auto">
                          <a:xfrm>
                            <a:off x="10929" y="1241449"/>
                            <a:ext cx="482" cy="0"/>
                          </a:xfrm>
                          <a:prstGeom prst="straightConnector1">
                            <a:avLst/>
                          </a:prstGeom>
                          <a:noFill/>
                          <a:ln w="9525">
                            <a:solidFill>
                              <a:srgbClr val="000000"/>
                            </a:solidFill>
                            <a:round/>
                          </a:ln>
                        </wps:spPr>
                        <wps:bodyPr/>
                      </wps:wsp>
                      <wps:wsp>
                        <wps:cNvPr id="127" name="Text Box 1268"/>
                        <wps:cNvSpPr txBox="1">
                          <a:spLocks noChangeArrowheads="1"/>
                        </wps:cNvSpPr>
                        <wps:spPr bwMode="auto">
                          <a:xfrm>
                            <a:off x="7599" y="1243681"/>
                            <a:ext cx="1405" cy="683"/>
                          </a:xfrm>
                          <a:prstGeom prst="rect">
                            <a:avLst/>
                          </a:prstGeom>
                          <a:noFill/>
                          <a:ln w="9525">
                            <a:solidFill>
                              <a:srgbClr val="000000"/>
                            </a:solidFill>
                            <a:miter lim="800000"/>
                          </a:ln>
                        </wps:spPr>
                        <wps:txbx>
                          <w:txbxContent>
                            <w:p w14:paraId="1F8BF03E">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wps:txbx>
                        <wps:bodyPr rot="0" vert="horz" wrap="square" lIns="91440" tIns="45720" rIns="91440" bIns="45720" anchor="t" anchorCtr="0" upright="1">
                          <a:noAutofit/>
                        </wps:bodyPr>
                      </wps:wsp>
                      <wps:wsp>
                        <wps:cNvPr id="128" name="Text Box 1271"/>
                        <wps:cNvSpPr txBox="1">
                          <a:spLocks noChangeArrowheads="1"/>
                        </wps:cNvSpPr>
                        <wps:spPr bwMode="auto">
                          <a:xfrm>
                            <a:off x="9560" y="1243673"/>
                            <a:ext cx="1351" cy="683"/>
                          </a:xfrm>
                          <a:prstGeom prst="rect">
                            <a:avLst/>
                          </a:prstGeom>
                          <a:noFill/>
                          <a:ln w="9525">
                            <a:solidFill>
                              <a:srgbClr val="000000"/>
                            </a:solidFill>
                            <a:miter lim="800000"/>
                          </a:ln>
                        </wps:spPr>
                        <wps:txbx>
                          <w:txbxContent>
                            <w:p w14:paraId="67CF6604">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wps:txbx>
                        <wps:bodyPr rot="0" vert="horz" wrap="square" lIns="91440" tIns="45720" rIns="91440" bIns="45720" anchor="t" anchorCtr="0" upright="1">
                          <a:noAutofit/>
                        </wps:bodyPr>
                      </wps:wsp>
                      <wps:wsp>
                        <wps:cNvPr id="129" name="Line 1319"/>
                        <wps:cNvCnPr>
                          <a:cxnSpLocks noChangeShapeType="1"/>
                        </wps:cNvCnPr>
                        <wps:spPr bwMode="auto">
                          <a:xfrm>
                            <a:off x="9040" y="1244010"/>
                            <a:ext cx="477" cy="0"/>
                          </a:xfrm>
                          <a:prstGeom prst="line">
                            <a:avLst/>
                          </a:prstGeom>
                          <a:noFill/>
                          <a:ln w="9525">
                            <a:solidFill>
                              <a:srgbClr val="000000"/>
                            </a:solidFill>
                            <a:round/>
                            <a:tailEnd type="triangle" w="med" len="med"/>
                          </a:ln>
                        </wps:spPr>
                        <wps:bodyPr/>
                      </wps:wsp>
                      <wps:wsp>
                        <wps:cNvPr id="130" name="自选图形 1345"/>
                        <wps:cNvCnPr>
                          <a:cxnSpLocks noChangeShapeType="1"/>
                        </wps:cNvCnPr>
                        <wps:spPr bwMode="auto">
                          <a:xfrm>
                            <a:off x="10929" y="1244074"/>
                            <a:ext cx="291" cy="0"/>
                          </a:xfrm>
                          <a:prstGeom prst="straightConnector1">
                            <a:avLst/>
                          </a:prstGeom>
                          <a:noFill/>
                          <a:ln w="9525">
                            <a:solidFill>
                              <a:srgbClr val="000000"/>
                            </a:solidFill>
                            <a:round/>
                          </a:ln>
                        </wps:spPr>
                        <wps:bodyPr/>
                      </wps:wsp>
                    </wpg:wgp>
                  </a:graphicData>
                </a:graphic>
              </wp:inline>
            </w:drawing>
          </mc:Choice>
          <mc:Fallback>
            <w:pict>
              <v:group id="_x0000_s1026" o:spid="_x0000_s1026" o:spt="203" style="height:426pt;width:402.3pt;" coordorigin="7594,1237694" coordsize="8046,8520" o:gfxdata="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">
                <o:lock v:ext="edit" aspectratio="f"/>
                <v:shape id="文本框 158" o:spid="_x0000_s1026" o:spt="202" type="#_x0000_t202" style="position:absolute;left:11863;top:1237977;height:1234;width:1691;" filled="f" stroked="t" coordsize="21600,21600" o:gfxdata="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7XzHugAAANoA&#10;AAAPAAAAAAAAAAEAIAAAACIAAABkcnMvZG93bnJldi54bWxQSwECFAAUAAAACACHTuJAMy8FnjsA&#10;AAA5AAAAEAAAAAAAAAABACAAAAAJAQAAZHJzL3NoYXBleG1sLnhtbFBLBQYAAAAABgAGAFsBAACz&#10;AwAAAAA=&#10;">
                  <v:fill on="f" focussize="0,0"/>
                  <v:stroke color="#000000" miterlimit="8" joinstyle="miter"/>
                  <v:imagedata o:title=""/>
                  <o:lock v:ext="edit" aspectratio="f"/>
                  <v:textbox>
                    <w:txbxContent>
                      <w:p w14:paraId="71595709">
                        <w:pPr>
                          <w:keepNext w:val="0"/>
                          <w:keepLines w:val="0"/>
                          <w:pageBreakBefore w:val="0"/>
                          <w:widowControl w:val="0"/>
                          <w:kinsoku/>
                          <w:wordWrap/>
                          <w:overflowPunct/>
                          <w:topLinePunct w:val="0"/>
                          <w:bidi w:val="0"/>
                          <w:adjustRightInd/>
                          <w:snapToGrid w:val="0"/>
                          <w:jc w:val="center"/>
                          <w:textAlignment w:val="auto"/>
                          <w:rPr>
                            <w:color w:val="000000"/>
                          </w:rPr>
                        </w:pPr>
                        <w:r>
                          <w:rPr>
                            <w:snapToGrid w:val="0"/>
                            <w:color w:val="000000"/>
                            <w:kern w:val="0"/>
                          </w:rPr>
                          <w:t>静电式油烟净化器+干式过滤+</w:t>
                        </w:r>
                        <w:r>
                          <w:rPr>
                            <w:rFonts w:hint="eastAsia"/>
                            <w:color w:val="000000"/>
                            <w:szCs w:val="21"/>
                          </w:rPr>
                          <w:t>活性炭吸附装置</w:t>
                        </w:r>
                      </w:p>
                    </w:txbxContent>
                  </v:textbox>
                </v:shape>
                <v:shape id="文本框 160" o:spid="_x0000_s1026" o:spt="202" type="#_x0000_t202" style="position:absolute;left:14125;top:1238239;height:726;width:1474;" filled="f" stroked="t" coordsize="21600,21600" o:gfxdata="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wkBK8AAAA&#10;2g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inset="0mm,1.27mm,0mm,1.27mm">
                    <w:txbxContent>
                      <w:p w14:paraId="753A36E2">
                        <w:pPr>
                          <w:jc w:val="center"/>
                        </w:pPr>
                        <w:r>
                          <w:rPr>
                            <w:rFonts w:hint="eastAsia"/>
                          </w:rPr>
                          <w:t>1#15m高排气筒高空排放</w:t>
                        </w:r>
                      </w:p>
                    </w:txbxContent>
                  </v:textbox>
                </v:shape>
                <v:shape id="文本框 162" o:spid="_x0000_s1026" o:spt="202" type="#_x0000_t202" style="position:absolute;left:7594;top:1237694;height:692;width:1405;" filled="f" stroked="t" coordsize="21600,21600" o:gfxdata="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SEEougAAANoA&#10;AAAPAAAAAAAAAAEAIAAAACIAAABkcnMvZG93bnJldi54bWxQSwECFAAUAAAACACHTuJAMy8FnjsA&#10;AAA5AAAAEAAAAAAAAAABACAAAAAJAQAAZHJzL3NoYXBleG1sLnhtbFBLBQYAAAAABgAGAFsBAACz&#10;AwAAAAA=&#10;">
                  <v:fill on="f" focussize="0,0"/>
                  <v:stroke color="#000000" miterlimit="8" joinstyle="miter"/>
                  <v:imagedata o:title=""/>
                  <o:lock v:ext="edit" aspectratio="f"/>
                  <v:textbox>
                    <w:txbxContent>
                      <w:p w14:paraId="5D1CA3CC">
                        <w:pPr>
                          <w:autoSpaceDE w:val="0"/>
                          <w:autoSpaceDN w:val="0"/>
                          <w:adjustRightInd w:val="0"/>
                          <w:snapToGrid w:val="0"/>
                          <w:jc w:val="center"/>
                          <w:rPr>
                            <w:color w:val="000000"/>
                            <w:szCs w:val="21"/>
                          </w:rPr>
                        </w:pPr>
                        <w:r>
                          <w:rPr>
                            <w:rFonts w:hint="eastAsia"/>
                            <w:color w:val="000000"/>
                            <w:szCs w:val="21"/>
                          </w:rPr>
                          <w:t>隧道式网带</w:t>
                        </w:r>
                        <w:r>
                          <w:rPr>
                            <w:color w:val="000000"/>
                            <w:szCs w:val="21"/>
                          </w:rPr>
                          <w:t>炉</w:t>
                        </w:r>
                        <w:r>
                          <w:rPr>
                            <w:snapToGrid w:val="0"/>
                            <w:color w:val="000000"/>
                            <w:kern w:val="0"/>
                            <w:szCs w:val="21"/>
                          </w:rPr>
                          <w:t>除油</w:t>
                        </w:r>
                        <w:r>
                          <w:rPr>
                            <w:bCs/>
                            <w:color w:val="000000"/>
                            <w:szCs w:val="21"/>
                          </w:rPr>
                          <w:t>烧结</w:t>
                        </w:r>
                      </w:p>
                    </w:txbxContent>
                  </v:textbox>
                </v:shape>
                <v:line id="直线 159" o:spid="_x0000_s1026" o:spt="20" style="position:absolute;left:9769;top:1244738;height:0;width:513;" filled="f" stroked="t" coordsize="21600,21600" o:gfxdata="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q2BqvQAA&#10;ANo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Text Box 1267" o:spid="_x0000_s1026" o:spt="202" type="#_x0000_t202" style="position:absolute;left:12401;top:1244524;height:418;width:3122;" filled="f" stroked="t" coordsize="21600,21600" o:gfxdata="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tZ6xLgAAADaAAAA&#10;DwAAAAAAAAABACAAAAAiAAAAZHJzL2Rvd25yZXYueG1sUEsBAhQAFAAAAAgAh07iQDMvBZ47AAAA&#10;OQAAABAAAAAAAAAAAQAgAAAABwEAAGRycy9zaGFwZXhtbC54bWxQSwUGAAAAAAYABgBbAQAAsQMA&#10;AAAA&#10;">
                  <v:fill on="f" focussize="0,0"/>
                  <v:stroke color="#000000" miterlimit="8" joinstyle="miter"/>
                  <v:imagedata o:title=""/>
                  <o:lock v:ext="edit" aspectratio="f"/>
                  <v:textbox>
                    <w:txbxContent>
                      <w:p w14:paraId="7AC5711E">
                        <w:pPr>
                          <w:jc w:val="center"/>
                        </w:pPr>
                        <w:r>
                          <w:rPr>
                            <w:rFonts w:hint="eastAsia"/>
                            <w:lang w:val="en-US" w:eastAsia="zh-CN"/>
                          </w:rPr>
                          <w:t>4</w:t>
                        </w:r>
                        <w:r>
                          <w:rPr>
                            <w:rFonts w:hint="eastAsia"/>
                          </w:rPr>
                          <w:t>#15m高排气筒高空排放</w:t>
                        </w:r>
                      </w:p>
                      <w:p w14:paraId="73D6F58A">
                        <w:pPr>
                          <w:jc w:val="center"/>
                        </w:pPr>
                      </w:p>
                      <w:p w14:paraId="789BF95C"/>
                    </w:txbxContent>
                  </v:textbox>
                </v:shape>
                <v:shape id="Text Box 1268" o:spid="_x0000_s1026" o:spt="202" type="#_x0000_t202" style="position:absolute;left:7599;top:1238633;height:683;width:1405;" filled="f" stroked="t" coordsize="21600,21600" o:gfxdata="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0nutrgAAADaAAAA&#10;DwAAAAAAAAABACAAAAAiAAAAZHJzL2Rvd25yZXYueG1sUEsBAhQAFAAAAAgAh07iQDMvBZ47AAAA&#10;OQAAABAAAAAAAAAAAQAgAAAABwEAAGRycy9zaGFwZXhtbC54bWxQSwUGAAAAAAYABgBbAQAAsQMA&#10;AAAA&#10;">
                  <v:fill on="f" focussize="0,0"/>
                  <v:stroke color="#000000" miterlimit="8" joinstyle="miter"/>
                  <v:imagedata o:title=""/>
                  <o:lock v:ext="edit" aspectratio="f"/>
                  <v:textbox>
                    <w:txbxContent>
                      <w:p w14:paraId="63C5C248">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v:textbox>
                </v:shape>
                <v:line id="直线 156" o:spid="_x0000_s1026" o:spt="20" style="position:absolute;left:9026;top:1238030;height:0;width:442;"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270" o:spid="_x0000_s1026" o:spt="20" style="position:absolute;left:13589;top:1238597;height:9;width:513;" filled="f" stroked="t" coordsize="21600,21600" o:gfxdata="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p/K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Text Box 1271" o:spid="_x0000_s1026" o:spt="202" type="#_x0000_t202" style="position:absolute;left:9560;top:1238625;height:683;width:1351;" filled="f" stroked="t" coordsize="21600,21600" o:gfxdata="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8Irr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0BFB38CE">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v:textbox>
                </v:shape>
                <v:shape id="Text Box 1272" o:spid="_x0000_s1026" o:spt="202" type="#_x0000_t202" style="position:absolute;left:9525;top:1237811;height:460;width:1397;" filled="f" stroked="t" coordsize="21600,21600" o:gfxdata="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B2W2b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w:txbxContent>
                      <w:p w14:paraId="7712AF9D">
                        <w:pPr>
                          <w:jc w:val="center"/>
                        </w:pPr>
                        <w:r>
                          <w:rPr>
                            <w:bCs/>
                            <w:snapToGrid w:val="0"/>
                            <w:color w:val="000000"/>
                            <w:kern w:val="0"/>
                            <w:szCs w:val="21"/>
                          </w:rPr>
                          <w:t>非甲烷总烃</w:t>
                        </w:r>
                      </w:p>
                    </w:txbxContent>
                  </v:textbox>
                </v:shape>
                <v:shape id="Text Box 1273" o:spid="_x0000_s1026" o:spt="202" type="#_x0000_t202" style="position:absolute;left:7678;top:1245139;height:406;width:2073;" filled="f" stroked="t" coordsize="21600,21600" o:gfxdata="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EzQr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7D7563DC">
                        <w:pPr>
                          <w:jc w:val="center"/>
                        </w:pPr>
                        <w:r>
                          <w:rPr>
                            <w:rFonts w:hint="eastAsia"/>
                            <w:bCs/>
                            <w:szCs w:val="21"/>
                          </w:rPr>
                          <w:t>焊接、打磨废气</w:t>
                        </w:r>
                      </w:p>
                    </w:txbxContent>
                  </v:textbox>
                </v:shape>
                <v:shape id="Text Box 1276" o:spid="_x0000_s1026" o:spt="202" type="#_x0000_t202" style="position:absolute;left:10282;top:1244524;height:411;width:1537;" filled="f" stroked="t" coordsize="21600,21600" o:gfxdata="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zibT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1mm,1.27mm,1mm,1.27mm">
                    <w:txbxContent>
                      <w:p w14:paraId="36FEB6EB">
                        <w:pPr>
                          <w:jc w:val="center"/>
                          <w:rPr>
                            <w:rFonts w:hint="eastAsia" w:eastAsia="宋体"/>
                            <w:lang w:val="en-US" w:eastAsia="zh-CN"/>
                          </w:rPr>
                        </w:pPr>
                        <w:r>
                          <w:rPr>
                            <w:rFonts w:hint="eastAsia"/>
                            <w:bCs/>
                            <w:szCs w:val="21"/>
                          </w:rPr>
                          <w:t>布袋除尘</w:t>
                        </w:r>
                        <w:r>
                          <w:rPr>
                            <w:rFonts w:hint="eastAsia"/>
                            <w:bCs/>
                            <w:szCs w:val="21"/>
                            <w:lang w:val="en-US" w:eastAsia="zh-CN"/>
                          </w:rPr>
                          <w:t>装置</w:t>
                        </w:r>
                      </w:p>
                    </w:txbxContent>
                  </v:textbox>
                </v:shape>
                <v:shape id="Text Box 1277" o:spid="_x0000_s1026" o:spt="202" type="#_x0000_t202" style="position:absolute;left:10264;top:1245139;height:401;width:1952;" filled="f" stroked="t" coordsize="21600,21600" o:gfxdata="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RqNUG8AAAA&#10;2w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w:txbxContent>
                      <w:p w14:paraId="04A01BAB">
                        <w:pPr>
                          <w:jc w:val="center"/>
                        </w:pPr>
                        <w:r>
                          <w:rPr>
                            <w:snapToGrid w:val="0"/>
                            <w:color w:val="000000"/>
                            <w:kern w:val="0"/>
                            <w:szCs w:val="21"/>
                          </w:rPr>
                          <w:t>移动式烟尘净化器</w:t>
                        </w:r>
                      </w:p>
                    </w:txbxContent>
                  </v:textbox>
                </v:shape>
                <v:shape id="Text Box 1278" o:spid="_x0000_s1026" o:spt="202" type="#_x0000_t202" style="position:absolute;left:7696;top:1244524;height:411;width:2073;" filled="f" stroked="t" coordsize="21600,21600" o:gfxdata="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fWhM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4C0D505C">
                        <w:pPr>
                          <w:jc w:val="center"/>
                        </w:pPr>
                        <w:r>
                          <w:rPr>
                            <w:rFonts w:hint="eastAsia"/>
                            <w:bCs/>
                            <w:szCs w:val="21"/>
                          </w:rPr>
                          <w:t>抛丸、喷砂粉尘</w:t>
                        </w:r>
                      </w:p>
                    </w:txbxContent>
                  </v:textbox>
                </v:shape>
                <v:line id="Line 1280" o:spid="_x0000_s1026" o:spt="20" style="position:absolute;left:9751;top:1245283;height:9;width:513;" filled="f" stroked="t" coordsize="21600,21600" o:gfxdata="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k1U2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Line 1284" o:spid="_x0000_s1026" o:spt="20" style="position:absolute;left:11801;top:1244738;flip:y;height:9;width:600;" filled="f" stroked="t" coordsize="21600,21600" o:gfxdata="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4Qy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1285" o:spid="_x0000_s1026" o:spt="20" style="position:absolute;left:10018;top:1245977;height:0;width:513;" filled="f" stroked="t" coordsize="21600,21600" o:gfxdata="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ImTj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1292" o:spid="_x0000_s1026" o:spt="202" type="#_x0000_t202" style="position:absolute;left:7696;top:1245764;height:450;width:2373;"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750BEE01">
                        <w:r>
                          <w:rPr>
                            <w:szCs w:val="21"/>
                          </w:rPr>
                          <w:t>危废暂存间导排废气</w:t>
                        </w:r>
                      </w:p>
                    </w:txbxContent>
                  </v:textbox>
                </v:shape>
                <v:shape id="自选图形 1293" o:spid="_x0000_s1026" o:spt="32" type="#_x0000_t32" style="position:absolute;left:12216;top:1245352;height:0;width:472;" filled="f" stroked="t" coordsize="21600,21600" o:gfxdata="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TK9M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1294" o:spid="_x0000_s1026" o:spt="202" type="#_x0000_t202" style="position:absolute;left:10582;top:1245764;height:450;width:1819;"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823D337">
                        <w:r>
                          <w:t>设置通风</w:t>
                        </w:r>
                        <w:r>
                          <w:rPr>
                            <w:rFonts w:hint="eastAsia"/>
                          </w:rPr>
                          <w:t>导排</w:t>
                        </w:r>
                        <w:r>
                          <w:t>口</w:t>
                        </w:r>
                      </w:p>
                    </w:txbxContent>
                  </v:textbox>
                </v:shape>
                <v:shape id="文本框 1295" o:spid="_x0000_s1026" o:spt="202" type="#_x0000_t202" style="position:absolute;left:12688;top:1245139;height:460;width:2777;" fillcolor="#FFFFFF" filled="t" stroked="t" coordsize="21600,21600" o:gfxdata="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7b8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3E80404B">
                        <w:pPr>
                          <w:jc w:val="center"/>
                        </w:pPr>
                        <w:r>
                          <w:rPr>
                            <w:rFonts w:hint="eastAsia"/>
                          </w:rPr>
                          <w:t>无组织排放</w:t>
                        </w:r>
                      </w:p>
                    </w:txbxContent>
                  </v:textbox>
                </v:shape>
                <v:shape id="Text Box 1316" o:spid="_x0000_s1026" o:spt="202" type="#_x0000_t202" style="position:absolute;left:12001;top:1240125;height:1277;width:1475;" filled="f" stroked="t" coordsize="21600,21600" o:gfxdata="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KWme8AAAA&#10;2w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w:txbxContent>
                      <w:p w14:paraId="0965F5AD">
                        <w:pPr>
                          <w:keepNext w:val="0"/>
                          <w:keepLines w:val="0"/>
                          <w:pageBreakBefore w:val="0"/>
                          <w:widowControl w:val="0"/>
                          <w:kinsoku/>
                          <w:wordWrap/>
                          <w:overflowPunct/>
                          <w:topLinePunct w:val="0"/>
                          <w:bidi w:val="0"/>
                          <w:adjustRightInd/>
                          <w:snapToGrid w:val="0"/>
                          <w:jc w:val="center"/>
                          <w:textAlignment w:val="auto"/>
                          <w:rPr>
                            <w:color w:val="000000"/>
                          </w:rPr>
                        </w:pPr>
                        <w:r>
                          <w:rPr>
                            <w:snapToGrid w:val="0"/>
                            <w:color w:val="000000"/>
                            <w:kern w:val="0"/>
                            <w:szCs w:val="21"/>
                          </w:rPr>
                          <w:t>干式过滤</w:t>
                        </w:r>
                        <w:r>
                          <w:rPr>
                            <w:rFonts w:hint="eastAsia"/>
                            <w:snapToGrid w:val="0"/>
                            <w:color w:val="000000"/>
                            <w:kern w:val="0"/>
                            <w:szCs w:val="21"/>
                          </w:rPr>
                          <w:t>（吸附棉）+</w:t>
                        </w:r>
                        <w:r>
                          <w:rPr>
                            <w:snapToGrid w:val="0"/>
                            <w:color w:val="000000"/>
                            <w:kern w:val="0"/>
                            <w:szCs w:val="21"/>
                          </w:rPr>
                          <w:t>二级活性炭吸附装置</w:t>
                        </w:r>
                      </w:p>
                    </w:txbxContent>
                  </v:textbox>
                </v:shape>
                <v:shape id="Text Box 1317" o:spid="_x0000_s1026" o:spt="202" type="#_x0000_t202" style="position:absolute;left:14039;top:1240432;height:726;width:1567;" filled="f" stroked="t" coordsize="21600,21600" o:gfxdata="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gb//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4EEFC3B0">
                        <w:pPr>
                          <w:jc w:val="center"/>
                        </w:pPr>
                        <w:r>
                          <w:rPr>
                            <w:rFonts w:hint="eastAsia"/>
                            <w:lang w:val="en-US" w:eastAsia="zh-CN"/>
                          </w:rPr>
                          <w:t>2</w:t>
                        </w:r>
                        <w:r>
                          <w:rPr>
                            <w:rFonts w:hint="eastAsia"/>
                          </w:rPr>
                          <w:t>#15m高排气筒高空排放</w:t>
                        </w:r>
                      </w:p>
                    </w:txbxContent>
                  </v:textbox>
                </v:shape>
                <v:shape id="Text Box 1318" o:spid="_x0000_s1026" o:spt="202" type="#_x0000_t202" style="position:absolute;left:7594;top:1239536;height:1265;width:1405;" filled="f" stroked="t" coordsize="21600,21600" o:gfxdata="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mWuOvQAA&#10;ANsAAAAPAAAAAAAAAAEAIAAAACIAAABkcnMvZG93bnJldi54bWxQSwECFAAUAAAACACHTuJAMy8F&#10;njsAAAA5AAAAEAAAAAAAAAABACAAAAAMAQAAZHJzL3NoYXBleG1sLnhtbFBLBQYAAAAABgAGAFsB&#10;AAC2AwAAAAA=&#10;">
                  <v:fill on="f" focussize="0,0"/>
                  <v:stroke color="#000000" miterlimit="8" joinstyle="miter"/>
                  <v:imagedata o:title=""/>
                  <o:lock v:ext="edit" aspectratio="f"/>
                  <v:textbox>
                    <w:txbxContent>
                      <w:p w14:paraId="55F4C54A">
                        <w:pPr>
                          <w:keepNext w:val="0"/>
                          <w:keepLines w:val="0"/>
                          <w:pageBreakBefore w:val="0"/>
                          <w:widowControl w:val="0"/>
                          <w:kinsoku/>
                          <w:wordWrap/>
                          <w:overflowPunct/>
                          <w:topLinePunct w:val="0"/>
                          <w:bidi w:val="0"/>
                          <w:adjustRightInd w:val="0"/>
                          <w:snapToGrid w:val="0"/>
                          <w:jc w:val="center"/>
                          <w:textAlignment w:val="auto"/>
                          <w:rPr>
                            <w:bCs/>
                            <w:szCs w:val="21"/>
                          </w:rPr>
                        </w:pPr>
                        <w:r>
                          <w:rPr>
                            <w:rFonts w:hint="eastAsia"/>
                            <w:bCs/>
                            <w:szCs w:val="21"/>
                          </w:rPr>
                          <w:t>达克罗</w:t>
                        </w:r>
                        <w:r>
                          <w:rPr>
                            <w:bCs/>
                            <w:snapToGrid w:val="0"/>
                            <w:color w:val="000000"/>
                            <w:kern w:val="0"/>
                            <w:szCs w:val="21"/>
                          </w:rPr>
                          <w:t>涂覆</w:t>
                        </w:r>
                        <w:r>
                          <w:rPr>
                            <w:rFonts w:hint="eastAsia"/>
                            <w:bCs/>
                            <w:snapToGrid w:val="0"/>
                            <w:color w:val="000000"/>
                            <w:kern w:val="0"/>
                            <w:szCs w:val="21"/>
                          </w:rPr>
                          <w:t>、</w:t>
                        </w:r>
                        <w:r>
                          <w:rPr>
                            <w:rFonts w:hint="eastAsia"/>
                            <w:bCs/>
                            <w:szCs w:val="21"/>
                          </w:rPr>
                          <w:t>浸</w:t>
                        </w:r>
                        <w:r>
                          <w:rPr>
                            <w:rFonts w:hint="eastAsia"/>
                            <w:bCs/>
                            <w:color w:val="000000"/>
                            <w:szCs w:val="21"/>
                          </w:rPr>
                          <w:t>涂、</w:t>
                        </w:r>
                        <w:r>
                          <w:rPr>
                            <w:rFonts w:hint="eastAsia"/>
                            <w:color w:val="000000"/>
                            <w:szCs w:val="21"/>
                          </w:rPr>
                          <w:t>隧道式网带</w:t>
                        </w:r>
                        <w:r>
                          <w:rPr>
                            <w:color w:val="000000"/>
                            <w:szCs w:val="21"/>
                          </w:rPr>
                          <w:t>炉</w:t>
                        </w:r>
                        <w:r>
                          <w:rPr>
                            <w:rFonts w:hint="eastAsia"/>
                            <w:snapToGrid w:val="0"/>
                            <w:color w:val="000000"/>
                            <w:kern w:val="0"/>
                            <w:szCs w:val="21"/>
                          </w:rPr>
                          <w:t>烘干固化</w:t>
                        </w:r>
                      </w:p>
                    </w:txbxContent>
                  </v:textbox>
                </v:shape>
                <v:line id="Line 1322" o:spid="_x0000_s1026" o:spt="20" style="position:absolute;left:11370;top:1240712;height:11;width:608;" filled="f" stroked="t" coordsize="21600,21600" o:gfxdata="UEsDBAoAAAAAAIdO4kAAAAAAAAAAAAAAAAAEAAAAZHJzL1BLAwQUAAAACACHTuJAIhygy7sAAADb&#10;AAAADwAAAGRycy9kb3ducmV2LnhtbEVPy4rCMBTdC/MP4Q6407QK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ygy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1325" o:spid="_x0000_s1026" o:spt="20" style="position:absolute;left:8999;top:1242165;height:1;width:503;" filled="f" stroked="t" coordsize="21600,21600" o:gfxdata="UEsDBAoAAAAAAIdO4kAAAAAAAAAAAAAAAAAEAAAAZHJzL1BLAwQUAAAACACHTuJATVAFUL4AAADb&#10;AAAADwAAAGRycy9kb3ducmV2LnhtbEWPQWvCQBSE7wX/w/IEb3UTh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AFU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1332" o:spid="_x0000_s1026" o:spt="202" type="#_x0000_t202" style="position:absolute;left:9502;top:1239749;height:728;width:1409;" fillcolor="#FFFFFF" filled="t" stroked="t" coordsize="21600,21600" o:gfxdata="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yoW6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32D205B7">
                        <w:pPr>
                          <w:jc w:val="center"/>
                        </w:pPr>
                        <w:r>
                          <w:rPr>
                            <w:bCs/>
                            <w:snapToGrid w:val="0"/>
                            <w:color w:val="000000"/>
                            <w:kern w:val="0"/>
                            <w:szCs w:val="21"/>
                          </w:rPr>
                          <w:t>非甲烷总烃、颗粒物</w:t>
                        </w:r>
                      </w:p>
                    </w:txbxContent>
                  </v:textbox>
                </v:shape>
                <v:shape id="Text Box 1333" o:spid="_x0000_s1026" o:spt="202" type="#_x0000_t202" style="position:absolute;left:11760;top:1242437;height:1293;width:1691;" filled="f" stroked="t" coordsize="21600,21600" o:gfxdata="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FSzb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4C3ED069">
                        <w:pPr>
                          <w:keepNext w:val="0"/>
                          <w:keepLines w:val="0"/>
                          <w:pageBreakBefore w:val="0"/>
                          <w:widowControl w:val="0"/>
                          <w:kinsoku/>
                          <w:wordWrap/>
                          <w:overflowPunct/>
                          <w:topLinePunct w:val="0"/>
                          <w:bidi w:val="0"/>
                          <w:adjustRightInd/>
                          <w:snapToGrid w:val="0"/>
                          <w:textAlignment w:val="auto"/>
                          <w:rPr>
                            <w:color w:val="000000"/>
                          </w:rPr>
                        </w:pPr>
                        <w:r>
                          <w:rPr>
                            <w:rFonts w:hint="eastAsia"/>
                            <w:snapToGrid w:val="0"/>
                            <w:color w:val="000000"/>
                            <w:kern w:val="0"/>
                          </w:rPr>
                          <w:t>水帘（喷淋塔）+</w:t>
                        </w:r>
                        <w:r>
                          <w:rPr>
                            <w:snapToGrid w:val="0"/>
                            <w:color w:val="000000"/>
                            <w:kern w:val="0"/>
                          </w:rPr>
                          <w:t>干式过滤</w:t>
                        </w:r>
                        <w:r>
                          <w:rPr>
                            <w:rFonts w:hint="eastAsia"/>
                            <w:snapToGrid w:val="0"/>
                            <w:color w:val="000000"/>
                            <w:kern w:val="0"/>
                          </w:rPr>
                          <w:t>（吸附棉）</w:t>
                        </w:r>
                        <w:r>
                          <w:rPr>
                            <w:snapToGrid w:val="0"/>
                            <w:color w:val="000000"/>
                            <w:kern w:val="0"/>
                          </w:rPr>
                          <w:t>+二级活性炭吸附装置</w:t>
                        </w:r>
                      </w:p>
                    </w:txbxContent>
                  </v:textbox>
                </v:shape>
                <v:shape id="Text Box 1335" o:spid="_x0000_s1026" o:spt="202" type="#_x0000_t202" style="position:absolute;left:7594;top:1242718;height:784;width:1405;" filled="f" stroked="t" coordsize="21600,21600" o:gfxdata="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99pIb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2BFFA2D3">
                        <w:pPr>
                          <w:autoSpaceDE w:val="0"/>
                          <w:autoSpaceDN w:val="0"/>
                          <w:adjustRightInd w:val="0"/>
                          <w:snapToGrid w:val="0"/>
                          <w:jc w:val="center"/>
                          <w:rPr>
                            <w:color w:val="000000"/>
                            <w:szCs w:val="21"/>
                          </w:rPr>
                        </w:pPr>
                        <w:r>
                          <w:rPr>
                            <w:rFonts w:hint="eastAsia"/>
                            <w:color w:val="000000"/>
                            <w:szCs w:val="21"/>
                          </w:rPr>
                          <w:t>隧道式网带</w:t>
                        </w:r>
                        <w:r>
                          <w:rPr>
                            <w:color w:val="000000"/>
                            <w:szCs w:val="21"/>
                          </w:rPr>
                          <w:t>炉</w:t>
                        </w:r>
                        <w:r>
                          <w:rPr>
                            <w:rFonts w:hint="eastAsia"/>
                            <w:snapToGrid w:val="0"/>
                            <w:color w:val="000000"/>
                            <w:kern w:val="0"/>
                            <w:szCs w:val="21"/>
                          </w:rPr>
                          <w:t>烘干固化</w:t>
                        </w:r>
                      </w:p>
                      <w:p w14:paraId="66B652D4"/>
                    </w:txbxContent>
                  </v:textbox>
                </v:shape>
                <v:line id="Line 1336" o:spid="_x0000_s1026" o:spt="20" style="position:absolute;left:8999;top:1243106;height:0;width:477;" filled="f" stroked="t" coordsize="21600,21600" o:gfxdata="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Gqsz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1339" o:spid="_x0000_s1026" o:spt="20" style="position:absolute;left:13469;top:1243088;height:0;width:475;" filled="f" stroked="t" coordsize="21600,21600" o:gfxdata="UEsDBAoAAAAAAIdO4kAAAAAAAAAAAAAAAAAEAAAAZHJzL1BLAwQUAAAACACHTuJAsyYJVr8AAADb&#10;AAAADwAAAGRycy9kb3ducmV2LnhtbEWPT2vCQBTE7wW/w/KE3uomFkq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mCV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Text Box 1341" o:spid="_x0000_s1026" o:spt="202" type="#_x0000_t202" style="position:absolute;left:9566;top:1242893;height:519;width:1444;" filled="f" stroked="t" coordsize="21600,21600" o:gfxdata="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DCCK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2F1821B4">
                        <w:pPr>
                          <w:jc w:val="center"/>
                        </w:pPr>
                        <w:r>
                          <w:rPr>
                            <w:bCs/>
                            <w:snapToGrid w:val="0"/>
                            <w:color w:val="000000"/>
                            <w:kern w:val="0"/>
                            <w:szCs w:val="21"/>
                          </w:rPr>
                          <w:t>非甲烷总烃</w:t>
                        </w:r>
                      </w:p>
                    </w:txbxContent>
                  </v:textbox>
                </v:shape>
                <v:line id="Line 1343" o:spid="_x0000_s1026" o:spt="20" style="position:absolute;left:11247;top:1243093;height:0;width:496;" filled="f" stroked="t" coordsize="21600,21600" o:gfxdata="UEsDBAoAAAAAAIdO4kAAAAAAAAAAAAAAAAAEAAAAZHJzL1BLAwQUAAAACACHTuJAFVZ2Lb4AAADb&#10;AAAADwAAAGRycy9kb3ducmV2LnhtbEWPQWvCQBSE7wX/w/IEb3UTk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VZ2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自选图形 1345" o:spid="_x0000_s1026" o:spt="32" type="#_x0000_t32" style="position:absolute;left:11004;top:1242164;height:0;width:210;" filled="f" stroked="t" coordsize="21600,21600" o:gfxdata="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KWcK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自选图形 1346" o:spid="_x0000_s1026" o:spt="32" type="#_x0000_t32" style="position:absolute;left:11004;top:1243081;flip:x;height:1;width:210;" filled="f" stroked="t" coordsize="21600,21600" o:gfxdata="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4ln3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自选图形 1347" o:spid="_x0000_s1026" o:spt="32" type="#_x0000_t32" style="position:absolute;left:11214;top:1242164;height:1896;width:0;" filled="f" stroked="t" coordsize="21600,21600" o:gfxdata="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jFr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Text Box 1348" o:spid="_x0000_s1026" o:spt="202" type="#_x0000_t202" style="position:absolute;left:7594;top:1241929;height:477;width:1405;" filled="f" stroked="t" coordsize="21600,21600" o:gfxdata="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W/x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69EFCAEC">
                        <w:pPr>
                          <w:adjustRightInd w:val="0"/>
                          <w:snapToGrid w:val="0"/>
                          <w:jc w:val="center"/>
                          <w:rPr>
                            <w:bCs/>
                            <w:szCs w:val="21"/>
                          </w:rPr>
                        </w:pPr>
                        <w:r>
                          <w:rPr>
                            <w:rFonts w:hint="eastAsia"/>
                            <w:bCs/>
                            <w:szCs w:val="21"/>
                          </w:rPr>
                          <w:t>特氟龙喷涂</w:t>
                        </w:r>
                      </w:p>
                    </w:txbxContent>
                  </v:textbox>
                </v:shape>
                <v:shape id="文本框 1349" o:spid="_x0000_s1026" o:spt="202" type="#_x0000_t202" style="position:absolute;left:9525;top:1241929;height:494;width:1479;" fillcolor="#FFFFFF" filled="t" stroked="t" coordsize="21600,21600" o:gfxdata="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R5os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0C5B180A">
                        <w:pPr>
                          <w:jc w:val="center"/>
                        </w:pPr>
                        <w:r>
                          <w:rPr>
                            <w:bCs/>
                            <w:snapToGrid w:val="0"/>
                            <w:color w:val="000000"/>
                            <w:kern w:val="0"/>
                            <w:szCs w:val="21"/>
                          </w:rPr>
                          <w:t>颗粒物</w:t>
                        </w:r>
                      </w:p>
                    </w:txbxContent>
                  </v:textbox>
                </v:shape>
                <v:shape id="Text Box 1599" o:spid="_x0000_s1026" o:spt="202" type="#_x0000_t202" style="position:absolute;left:13982;top:1242672;height:815;width:1658;" fillcolor="#FFFFFF" filled="t" stroked="t" coordsize="21600,21600" o:gfxdata="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gfzC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14:paraId="42C533B2">
                        <w:pPr>
                          <w:jc w:val="center"/>
                        </w:pPr>
                        <w:r>
                          <w:rPr>
                            <w:rFonts w:hint="eastAsia"/>
                            <w:lang w:val="en-US" w:eastAsia="zh-CN"/>
                          </w:rPr>
                          <w:t>3</w:t>
                        </w:r>
                        <w:r>
                          <w:rPr>
                            <w:rFonts w:hint="eastAsia"/>
                          </w:rPr>
                          <w:t>#15m高排气筒高空排放</w:t>
                        </w:r>
                      </w:p>
                      <w:p w14:paraId="298F3BEF"/>
                    </w:txbxContent>
                  </v:textbox>
                </v:shape>
                <v:line id="Line 1319" o:spid="_x0000_s1026" o:spt="20" style="position:absolute;left:9040;top:1238962;height:0;width:477;" filled="f" stroked="t" coordsize="21600,21600" o:gfxdata="UEsDBAoAAAAAAIdO4kAAAAAAAAAAAAAAAAAEAAAAZHJzL1BLAwQUAAAACACHTuJAkI/g8L4AAADb&#10;AAAADwAAAGRycy9kb3ducmV2LnhtbEWPQWvCQBSE7wX/w/IEb3UTw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g8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342" o:spid="_x0000_s1026" o:spt="20" style="position:absolute;left:11436;top:1238550;height:0;width:442;" filled="f" stroked="t" coordsize="21600,21600" o:gfxdata="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bVJb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1274" o:spid="_x0000_s1026" o:spt="20" style="position:absolute;left:9048;top:1240137;height:0;width:442;" filled="f" stroked="t" coordsize="21600,21600" o:gfxdata="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G0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268" o:spid="_x0000_s1026" o:spt="202" type="#_x0000_t202" style="position:absolute;left:7599;top:1241056;height:683;width:1405;" filled="f" stroked="t" coordsize="21600,21600" o:gfxdata="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V0A/vQAA&#10;ANsAAAAPAAAAAAAAAAEAIAAAACIAAABkcnMvZG93bnJldi54bWxQSwECFAAUAAAACACHTuJAMy8F&#10;njsAAAA5AAAAEAAAAAAAAAABACAAAAAMAQAAZHJzL3NoYXBleG1sLnhtbFBLBQYAAAAABgAGAFsB&#10;AAC2AwAAAAA=&#10;">
                  <v:fill on="f" focussize="0,0"/>
                  <v:stroke color="#000000" miterlimit="8" joinstyle="miter"/>
                  <v:imagedata o:title=""/>
                  <o:lock v:ext="edit" aspectratio="f"/>
                  <v:textbox>
                    <w:txbxContent>
                      <w:p w14:paraId="79EF8813">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v:textbox>
                </v:shape>
                <v:shape id="Text Box 1271" o:spid="_x0000_s1026" o:spt="202" type="#_x0000_t202" style="position:absolute;left:9560;top:1241048;height:683;width:1351;" filled="f" stroked="t" coordsize="21600,21600" o:gfxdata="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7YS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03CED6AD">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v:textbox>
                </v:shape>
                <v:line id="Line 1319" o:spid="_x0000_s1026" o:spt="20" style="position:absolute;left:9040;top:1241385;height:0;width:477;" filled="f" stroked="t" coordsize="21600,21600" o:gfxdata="UEsDBAoAAAAAAIdO4kAAAAAAAAAAAAAAAAAEAAAAZHJzL1BLAwQUAAAACACHTuJAIdgsTr8AAADb&#10;AAAADwAAAGRycy9kb3ducmV2LnhtbEWPT2vCQBTE74LfYXmCN92kU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YLE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1322" o:spid="_x0000_s1026" o:spt="20" style="position:absolute;left:13498;top:1240797;height:9;width:513;" filled="f" stroked="t" coordsize="21600,21600" o:gfxdata="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CKLW&#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自选图形 1345" o:spid="_x0000_s1026" o:spt="32" type="#_x0000_t32" style="position:absolute;left:10929;top:1238098;height:0;width:482;" filled="f" stroked="t" coordsize="21600,21600" o:gfxdata="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oVnG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自选图形 1345" o:spid="_x0000_s1026" o:spt="32" type="#_x0000_t32" style="position:absolute;left:10929;top:1238973;height:0;width:482;" filled="f" stroked="t" coordsize="21600,21600" o:gfxdata="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k8+q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自选图形 1345" o:spid="_x0000_s1026" o:spt="32" type="#_x0000_t32" style="position:absolute;left:10929;top:1240065;height:0;width:482;" filled="f" stroked="t" coordsize="21600,21600" o:gfxdata="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Na56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自选图形 1345" o:spid="_x0000_s1026" o:spt="32" type="#_x0000_t32" style="position:absolute;left:10929;top:1241449;height:0;width:482;" filled="f" stroked="t" coordsize="21600,21600" o:gfxdata="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4HOB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Text Box 1268" o:spid="_x0000_s1026" o:spt="202" type="#_x0000_t202" style="position:absolute;left:7599;top:1243681;height:683;width:1405;" filled="f" stroked="t" coordsize="21600,21600" o:gfxdata="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KlvL4A&#10;AADc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1F8BF03E">
                        <w:pPr>
                          <w:keepNext w:val="0"/>
                          <w:keepLines w:val="0"/>
                          <w:pageBreakBefore w:val="0"/>
                          <w:widowControl w:val="0"/>
                          <w:kinsoku/>
                          <w:wordWrap/>
                          <w:overflowPunct/>
                          <w:topLinePunct w:val="0"/>
                          <w:bidi w:val="0"/>
                          <w:adjustRightInd/>
                          <w:snapToGrid w:val="0"/>
                          <w:jc w:val="center"/>
                          <w:textAlignment w:val="auto"/>
                        </w:pPr>
                        <w:r>
                          <w:rPr>
                            <w:rFonts w:hint="eastAsia"/>
                            <w:bCs/>
                            <w:szCs w:val="21"/>
                          </w:rPr>
                          <w:t>天然气燃烧废气</w:t>
                        </w:r>
                      </w:p>
                    </w:txbxContent>
                  </v:textbox>
                </v:shape>
                <v:shape id="Text Box 1271" o:spid="_x0000_s1026" o:spt="202" type="#_x0000_t202" style="position:absolute;left:9560;top:1243673;height:683;width:1351;" filled="f" stroked="t" coordsize="21600,21600" o:gfxdata="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0xzr4A&#10;AADc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67CF6604">
                        <w:pPr>
                          <w:keepNext w:val="0"/>
                          <w:keepLines w:val="0"/>
                          <w:pageBreakBefore w:val="0"/>
                          <w:widowControl w:val="0"/>
                          <w:kinsoku/>
                          <w:wordWrap/>
                          <w:overflowPunct/>
                          <w:topLinePunct w:val="0"/>
                          <w:bidi w:val="0"/>
                          <w:adjustRightInd/>
                          <w:snapToGrid w:val="0"/>
                          <w:jc w:val="center"/>
                          <w:textAlignment w:val="auto"/>
                        </w:pPr>
                        <w:r>
                          <w:rPr>
                            <w:rFonts w:hint="eastAsia"/>
                            <w:bCs/>
                          </w:rPr>
                          <w:t>烟尘、SO</w:t>
                        </w:r>
                        <w:r>
                          <w:rPr>
                            <w:rFonts w:hint="eastAsia"/>
                            <w:bCs/>
                            <w:vertAlign w:val="subscript"/>
                          </w:rPr>
                          <w:t>2</w:t>
                        </w:r>
                        <w:r>
                          <w:rPr>
                            <w:rFonts w:hint="eastAsia"/>
                            <w:bCs/>
                          </w:rPr>
                          <w:t>、NOx</w:t>
                        </w:r>
                      </w:p>
                    </w:txbxContent>
                  </v:textbox>
                </v:shape>
                <v:line id="Line 1319" o:spid="_x0000_s1026" o:spt="20" style="position:absolute;left:9040;top:1244010;height:0;width:477;" filled="f" stroked="t" coordsize="21600,21600" o:gfxdata="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DILS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自选图形 1345" o:spid="_x0000_s1026" o:spt="32" type="#_x0000_t32" style="position:absolute;left:10929;top:1244074;height:0;width:291;" filled="f" stroked="t" coordsize="21600,21600" o:gfxdata="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i/7Q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w10:wrap type="none"/>
                <w10:anchorlock/>
              </v:group>
            </w:pict>
          </mc:Fallback>
        </mc:AlternateContent>
      </w:r>
      <w:r>
        <w:rPr>
          <w:rFonts w:hint="default" w:ascii="Times New Roman" w:hAnsi="Times New Roman" w:eastAsia="仿宋_GB2312" w:cs="Times New Roman"/>
          <w:sz w:val="21"/>
        </w:rPr>
        <mc:AlternateContent>
          <mc:Choice Requires="wps">
            <w:drawing>
              <wp:anchor distT="0" distB="0" distL="114300" distR="114300" simplePos="0" relativeHeight="251662336" behindDoc="0" locked="0" layoutInCell="1" allowOverlap="1">
                <wp:simplePos x="0" y="0"/>
                <wp:positionH relativeFrom="column">
                  <wp:posOffset>2410460</wp:posOffset>
                </wp:positionH>
                <wp:positionV relativeFrom="paragraph">
                  <wp:posOffset>1503045</wp:posOffset>
                </wp:positionV>
                <wp:extent cx="0" cy="871855"/>
                <wp:effectExtent l="6350" t="0" r="12700" b="4445"/>
                <wp:wrapNone/>
                <wp:docPr id="118" name="直接连接符 118"/>
                <wp:cNvGraphicFramePr/>
                <a:graphic xmlns:a="http://schemas.openxmlformats.org/drawingml/2006/main">
                  <a:graphicData uri="http://schemas.microsoft.com/office/word/2010/wordprocessingShape">
                    <wps:wsp>
                      <wps:cNvCnPr/>
                      <wps:spPr>
                        <a:xfrm>
                          <a:off x="0" y="0"/>
                          <a:ext cx="0" cy="87185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9.8pt;margin-top:118.35pt;height:68.65pt;width:0pt;z-index:251662336;mso-width-relative:page;mso-height-relative:page;" filled="f" stroked="t" coordsize="21600,21600" o:gfxdata="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yDAn9kAAAAL&#10;AQAADwAAAAAAAAABACAAAAAiAAAAZHJzL2Rvd25yZXYueG1sUEsBAhQAFAAAAAgAh07iQLm5tgHi&#10;AQAAtQMAAA4AAAAAAAAAAQAgAAAAKAEAAGRycy9lMm9Eb2MueG1sUEsFBgAAAAAGAAYAWQEAAHwF&#10;AAAAAA==&#10;">
                <v:fill on="f" focussize="0,0"/>
                <v:stroke weight="1pt" color="#000000 [3213]" miterlimit="8" joinstyle="miter"/>
                <v:imagedata o:title=""/>
                <o:lock v:ext="edit" aspectratio="f"/>
              </v:line>
            </w:pict>
          </mc:Fallback>
        </mc:AlternateContent>
      </w:r>
      <w:r>
        <w:rPr>
          <w:rFonts w:hint="default" w:ascii="Times New Roman" w:hAnsi="Times New Roman" w:eastAsia="仿宋_GB2312" w:cs="Times New Roman"/>
          <w:sz w:val="21"/>
        </w:rPr>
        <mc:AlternateContent>
          <mc:Choice Requires="wps">
            <w:drawing>
              <wp:anchor distT="0" distB="0" distL="114300" distR="114300" simplePos="0" relativeHeight="251661312" behindDoc="0" locked="0" layoutInCell="1" allowOverlap="1">
                <wp:simplePos x="0" y="0"/>
                <wp:positionH relativeFrom="column">
                  <wp:posOffset>2423795</wp:posOffset>
                </wp:positionH>
                <wp:positionV relativeFrom="paragraph">
                  <wp:posOffset>260350</wp:posOffset>
                </wp:positionV>
                <wp:extent cx="0" cy="558165"/>
                <wp:effectExtent l="6350" t="0" r="12700" b="13335"/>
                <wp:wrapNone/>
                <wp:docPr id="56" name="直接连接符 56"/>
                <wp:cNvGraphicFramePr/>
                <a:graphic xmlns:a="http://schemas.openxmlformats.org/drawingml/2006/main">
                  <a:graphicData uri="http://schemas.microsoft.com/office/word/2010/wordprocessingShape">
                    <wps:wsp>
                      <wps:cNvCnPr/>
                      <wps:spPr>
                        <a:xfrm>
                          <a:off x="3566795" y="1174750"/>
                          <a:ext cx="0" cy="55816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90.85pt;margin-top:20.5pt;height:43.95pt;width:0pt;z-index:251661312;mso-width-relative:page;mso-height-relative:page;" filled="f" stroked="t" coordsize="21600,21600" o:gfxdata="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zZMlI2AAAAAoBAAAPAAAAAAAAAAEAIAAAACIAAABkcnMvZG93bnJldi54bWxQSwECFAAU&#10;AAAACACHTuJA+7yJuvEBAAC/AwAADgAAAAAAAAABACAAAAAnAQAAZHJzL2Uyb0RvYy54bWxQSwUG&#10;AAAAAAYABgBZAQAAigUAAAAA&#10;">
                <v:fill on="f" focussize="0,0"/>
                <v:stroke weight="1pt" color="#000000 [3213]" miterlimit="8" joinstyle="miter"/>
                <v:imagedata o:title=""/>
                <o:lock v:ext="edit" aspectratio="f"/>
              </v:line>
            </w:pict>
          </mc:Fallback>
        </mc:AlternateContent>
      </w:r>
    </w:p>
    <w:p w14:paraId="2FF31557">
      <w:pPr>
        <w:bidi w:val="0"/>
        <w:jc w:val="center"/>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z w:val="24"/>
          <w:szCs w:val="24"/>
        </w:rPr>
        <w:t>图</w:t>
      </w:r>
      <w:r>
        <w:rPr>
          <w:rFonts w:hint="default" w:ascii="Times New Roman" w:hAnsi="Times New Roman" w:eastAsia="仿宋_GB2312" w:cs="Times New Roman"/>
          <w:b/>
          <w:bCs/>
          <w:sz w:val="24"/>
          <w:szCs w:val="24"/>
          <w:lang w:val="en-US" w:eastAsia="zh-CN"/>
        </w:rPr>
        <w:t>3.1-2 实际建设</w:t>
      </w:r>
      <w:r>
        <w:rPr>
          <w:rFonts w:hint="default" w:ascii="Times New Roman" w:hAnsi="Times New Roman" w:eastAsia="仿宋_GB2312" w:cs="Times New Roman"/>
          <w:b/>
          <w:bCs/>
          <w:sz w:val="24"/>
          <w:szCs w:val="24"/>
        </w:rPr>
        <w:t>项目废气处理流程图</w:t>
      </w:r>
    </w:p>
    <w:p w14:paraId="448EA0F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drawing>
          <wp:inline distT="0" distB="0" distL="114300" distR="114300">
            <wp:extent cx="4812030" cy="2886710"/>
            <wp:effectExtent l="9525" t="9525" r="17145" b="18415"/>
            <wp:docPr id="131" name="图片 131" descr="3－靖江市宝枫机械环境影响报告表--附图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3－靖江市宝枫机械环境影响报告表--附图_051"/>
                    <pic:cNvPicPr>
                      <a:picLocks noChangeAspect="1"/>
                    </pic:cNvPicPr>
                  </pic:nvPicPr>
                  <pic:blipFill>
                    <a:blip r:embed="rId8"/>
                    <a:srcRect l="6722" t="13327" r="8445" b="14690"/>
                    <a:stretch>
                      <a:fillRect/>
                    </a:stretch>
                  </pic:blipFill>
                  <pic:spPr>
                    <a:xfrm>
                      <a:off x="0" y="0"/>
                      <a:ext cx="4812030" cy="2886710"/>
                    </a:xfrm>
                    <a:prstGeom prst="rect">
                      <a:avLst/>
                    </a:prstGeom>
                    <a:ln>
                      <a:solidFill>
                        <a:schemeClr val="tx1"/>
                      </a:solidFill>
                    </a:ln>
                  </pic:spPr>
                </pic:pic>
              </a:graphicData>
            </a:graphic>
          </wp:inline>
        </w:drawing>
      </w:r>
    </w:p>
    <w:p w14:paraId="053385C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z w:val="24"/>
          <w:szCs w:val="24"/>
        </w:rPr>
        <w:t>图</w:t>
      </w:r>
      <w:r>
        <w:rPr>
          <w:rFonts w:hint="default" w:ascii="Times New Roman" w:hAnsi="Times New Roman" w:eastAsia="仿宋_GB2312" w:cs="Times New Roman"/>
          <w:b/>
          <w:bCs/>
          <w:sz w:val="24"/>
          <w:szCs w:val="24"/>
          <w:lang w:val="en-US" w:eastAsia="zh-CN"/>
        </w:rPr>
        <w:t>3.1-3 车间平面布置图</w:t>
      </w:r>
    </w:p>
    <w:p w14:paraId="654B47CD">
      <w:pPr>
        <w:pageBreakBefore w:val="0"/>
        <w:kinsoku/>
        <w:wordWrap/>
        <w:overflowPunct/>
        <w:topLinePunct w:val="0"/>
        <w:bidi w:val="0"/>
        <w:snapToGrid w:val="0"/>
        <w:spacing w:line="324" w:lineRule="auto"/>
        <w:rPr>
          <w:rFonts w:hint="default" w:ascii="Times New Roman" w:hAnsi="Times New Roman" w:eastAsia="仿宋_GB2312" w:cs="Times New Roman"/>
          <w:b/>
          <w:bCs/>
          <w:sz w:val="28"/>
          <w:szCs w:val="28"/>
          <w:lang w:val="en-US" w:eastAsia="zh-CN"/>
        </w:rPr>
      </w:pPr>
      <w:bookmarkStart w:id="3" w:name="_Toc8452"/>
      <w:bookmarkStart w:id="4" w:name="_Toc1805"/>
      <w:r>
        <w:rPr>
          <w:rFonts w:hint="default" w:ascii="Times New Roman" w:hAnsi="Times New Roman" w:eastAsia="仿宋_GB2312" w:cs="Times New Roman"/>
          <w:b/>
          <w:bCs/>
          <w:sz w:val="28"/>
          <w:szCs w:val="28"/>
          <w:lang w:val="en-US" w:eastAsia="zh-CN"/>
        </w:rPr>
        <w:t>3.</w:t>
      </w:r>
      <w:bookmarkEnd w:id="3"/>
      <w:bookmarkEnd w:id="4"/>
      <w:r>
        <w:rPr>
          <w:rFonts w:hint="default" w:ascii="Times New Roman" w:hAnsi="Times New Roman" w:eastAsia="仿宋_GB2312" w:cs="Times New Roman"/>
          <w:b/>
          <w:bCs/>
          <w:sz w:val="28"/>
          <w:szCs w:val="28"/>
          <w:lang w:val="en-US" w:eastAsia="zh-CN"/>
        </w:rPr>
        <w:t>2环境风险</w:t>
      </w:r>
    </w:p>
    <w:p w14:paraId="3B510C15">
      <w:pPr>
        <w:pStyle w:val="6"/>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bCs/>
          <w:kern w:val="2"/>
          <w:sz w:val="28"/>
          <w:lang w:val="en-US" w:eastAsia="zh-CN" w:bidi="ar-SA"/>
        </w:rPr>
      </w:pPr>
      <w:r>
        <w:rPr>
          <w:rFonts w:hint="default" w:ascii="Times New Roman" w:hAnsi="Times New Roman" w:eastAsia="仿宋_GB2312" w:cs="Times New Roman"/>
          <w:bCs/>
          <w:kern w:val="2"/>
          <w:sz w:val="28"/>
          <w:lang w:val="en-US" w:eastAsia="zh-CN" w:bidi="ar-SA"/>
        </w:rPr>
        <w:t>项目变动后不新增环境风险源，也不产生新的危险物质。</w:t>
      </w:r>
    </w:p>
    <w:p w14:paraId="1581AB3C">
      <w:pPr>
        <w:pageBreakBefore w:val="0"/>
        <w:kinsoku/>
        <w:wordWrap/>
        <w:overflowPunct/>
        <w:topLinePunct w:val="0"/>
        <w:bidi w:val="0"/>
        <w:snapToGrid w:val="0"/>
        <w:spacing w:line="324" w:lineRule="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3.3污染物排放总量</w:t>
      </w:r>
    </w:p>
    <w:p w14:paraId="0794602E">
      <w:pPr>
        <w:pStyle w:val="6"/>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bCs/>
          <w:kern w:val="2"/>
          <w:sz w:val="28"/>
          <w:lang w:val="en-US" w:eastAsia="zh-CN" w:bidi="ar-SA"/>
        </w:rPr>
      </w:pPr>
      <w:r>
        <w:rPr>
          <w:rFonts w:hint="default" w:ascii="Times New Roman" w:hAnsi="Times New Roman" w:eastAsia="仿宋_GB2312" w:cs="Times New Roman"/>
          <w:bCs/>
          <w:kern w:val="2"/>
          <w:sz w:val="28"/>
          <w:lang w:val="en-US" w:eastAsia="zh-CN" w:bidi="ar-SA"/>
        </w:rPr>
        <w:t>变动后建设项目污染物排放总量情况见下表3.3-1所示。</w:t>
      </w:r>
    </w:p>
    <w:p w14:paraId="71842324">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仿宋_GB2312" w:cs="Times New Roman"/>
          <w:b/>
          <w:bCs w:val="0"/>
          <w:sz w:val="24"/>
          <w:szCs w:val="24"/>
          <w:lang w:val="en-US" w:eastAsia="zh-CN"/>
        </w:rPr>
      </w:pPr>
      <w:r>
        <w:rPr>
          <w:rFonts w:hint="default" w:ascii="Times New Roman" w:hAnsi="Times New Roman" w:eastAsia="仿宋_GB2312" w:cs="Times New Roman"/>
          <w:b/>
          <w:bCs w:val="0"/>
          <w:sz w:val="24"/>
          <w:szCs w:val="24"/>
          <w:lang w:val="en-US" w:eastAsia="zh-CN"/>
        </w:rPr>
        <w:t xml:space="preserve">表3.3-1 </w:t>
      </w:r>
      <w:r>
        <w:rPr>
          <w:rFonts w:hint="default" w:ascii="Times New Roman" w:hAnsi="Times New Roman" w:eastAsia="仿宋_GB2312" w:cs="Times New Roman"/>
          <w:b/>
          <w:bCs/>
          <w:sz w:val="24"/>
        </w:rPr>
        <w:t>项目变动后污染物排放汇总表（t/a）</w:t>
      </w:r>
    </w:p>
    <w:tbl>
      <w:tblPr>
        <w:tblStyle w:val="15"/>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645"/>
        <w:gridCol w:w="749"/>
        <w:gridCol w:w="1578"/>
        <w:gridCol w:w="1899"/>
        <w:gridCol w:w="1711"/>
        <w:gridCol w:w="1721"/>
      </w:tblGrid>
      <w:tr w14:paraId="1A79EA7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40" w:type="pct"/>
            <w:gridSpan w:val="2"/>
            <w:vMerge w:val="restart"/>
            <w:noWrap w:val="0"/>
            <w:tcMar>
              <w:top w:w="0" w:type="dxa"/>
              <w:left w:w="0" w:type="dxa"/>
              <w:bottom w:w="0" w:type="dxa"/>
              <w:right w:w="0" w:type="dxa"/>
            </w:tcMar>
            <w:vAlign w:val="center"/>
          </w:tcPr>
          <w:p w14:paraId="63296AF2">
            <w:pPr>
              <w:spacing w:line="240" w:lineRule="auto"/>
              <w:ind w:firstLine="0" w:firstLineChars="0"/>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类型</w:t>
            </w:r>
          </w:p>
        </w:tc>
        <w:tc>
          <w:tcPr>
            <w:tcW w:w="950" w:type="pct"/>
            <w:vMerge w:val="restart"/>
            <w:noWrap w:val="0"/>
            <w:tcMar>
              <w:top w:w="0" w:type="dxa"/>
              <w:left w:w="0" w:type="dxa"/>
              <w:bottom w:w="0" w:type="dxa"/>
              <w:right w:w="0" w:type="dxa"/>
            </w:tcMar>
            <w:vAlign w:val="center"/>
          </w:tcPr>
          <w:p w14:paraId="17738219">
            <w:pPr>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污染物名称</w:t>
            </w:r>
          </w:p>
        </w:tc>
        <w:tc>
          <w:tcPr>
            <w:tcW w:w="3209" w:type="pct"/>
            <w:gridSpan w:val="3"/>
            <w:tcBorders>
              <w:bottom w:val="single" w:color="auto" w:sz="4" w:space="0"/>
            </w:tcBorders>
            <w:noWrap w:val="0"/>
            <w:tcMar>
              <w:top w:w="0" w:type="dxa"/>
              <w:left w:w="0" w:type="dxa"/>
              <w:bottom w:w="0" w:type="dxa"/>
              <w:right w:w="0" w:type="dxa"/>
            </w:tcMar>
            <w:vAlign w:val="center"/>
          </w:tcPr>
          <w:p w14:paraId="0263269C">
            <w:pPr>
              <w:spacing w:line="240" w:lineRule="auto"/>
              <w:ind w:firstLine="0" w:firstLineChars="0"/>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rPr>
              <w:t>污染物</w:t>
            </w:r>
            <w:r>
              <w:rPr>
                <w:rFonts w:hint="default" w:ascii="Times New Roman" w:hAnsi="Times New Roman" w:eastAsia="仿宋_GB2312" w:cs="Times New Roman"/>
                <w:b/>
                <w:bCs/>
                <w:sz w:val="21"/>
                <w:szCs w:val="21"/>
                <w:lang w:val="en-US" w:eastAsia="zh-CN"/>
              </w:rPr>
              <w:t>排放</w:t>
            </w:r>
            <w:r>
              <w:rPr>
                <w:rFonts w:hint="default" w:ascii="Times New Roman" w:hAnsi="Times New Roman" w:eastAsia="仿宋_GB2312" w:cs="Times New Roman"/>
                <w:b/>
                <w:bCs/>
                <w:sz w:val="21"/>
                <w:szCs w:val="21"/>
              </w:rPr>
              <w:t>量(t/a)</w:t>
            </w:r>
          </w:p>
        </w:tc>
      </w:tr>
      <w:tr w14:paraId="6B52581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40" w:type="pct"/>
            <w:gridSpan w:val="2"/>
            <w:vMerge w:val="continue"/>
            <w:noWrap w:val="0"/>
            <w:tcMar>
              <w:top w:w="0" w:type="dxa"/>
              <w:left w:w="0" w:type="dxa"/>
              <w:bottom w:w="0" w:type="dxa"/>
              <w:right w:w="0" w:type="dxa"/>
            </w:tcMar>
            <w:vAlign w:val="center"/>
          </w:tcPr>
          <w:p w14:paraId="2DA6D1F5">
            <w:pPr>
              <w:spacing w:line="240" w:lineRule="auto"/>
              <w:ind w:firstLine="0" w:firstLineChars="0"/>
              <w:jc w:val="center"/>
              <w:rPr>
                <w:rFonts w:hint="default" w:ascii="Times New Roman" w:hAnsi="Times New Roman" w:eastAsia="仿宋_GB2312" w:cs="Times New Roman"/>
                <w:b/>
                <w:bCs/>
                <w:sz w:val="21"/>
                <w:szCs w:val="21"/>
                <w:lang w:val="en-US" w:eastAsia="zh-CN"/>
              </w:rPr>
            </w:pPr>
          </w:p>
        </w:tc>
        <w:tc>
          <w:tcPr>
            <w:tcW w:w="950" w:type="pct"/>
            <w:vMerge w:val="continue"/>
            <w:noWrap w:val="0"/>
            <w:tcMar>
              <w:top w:w="0" w:type="dxa"/>
              <w:left w:w="0" w:type="dxa"/>
              <w:bottom w:w="0" w:type="dxa"/>
              <w:right w:w="0" w:type="dxa"/>
            </w:tcMar>
            <w:vAlign w:val="center"/>
          </w:tcPr>
          <w:p w14:paraId="6216D1E7">
            <w:pPr>
              <w:spacing w:line="240" w:lineRule="auto"/>
              <w:ind w:firstLine="0" w:firstLineChars="0"/>
              <w:jc w:val="center"/>
              <w:rPr>
                <w:rFonts w:hint="default" w:ascii="Times New Roman" w:hAnsi="Times New Roman" w:eastAsia="仿宋_GB2312" w:cs="Times New Roman"/>
                <w:b/>
                <w:bCs/>
                <w:sz w:val="21"/>
                <w:szCs w:val="21"/>
              </w:rPr>
            </w:pPr>
          </w:p>
        </w:tc>
        <w:tc>
          <w:tcPr>
            <w:tcW w:w="1143" w:type="pct"/>
            <w:tcBorders>
              <w:top w:val="single" w:color="auto" w:sz="4" w:space="0"/>
            </w:tcBorders>
            <w:noWrap w:val="0"/>
            <w:tcMar>
              <w:top w:w="0" w:type="dxa"/>
              <w:left w:w="0" w:type="dxa"/>
              <w:bottom w:w="0" w:type="dxa"/>
              <w:right w:w="0" w:type="dxa"/>
            </w:tcMar>
            <w:vAlign w:val="center"/>
          </w:tcPr>
          <w:p w14:paraId="5ADE243E">
            <w:pPr>
              <w:spacing w:line="240" w:lineRule="auto"/>
              <w:ind w:firstLine="0" w:firstLineChars="0"/>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环评批复</w:t>
            </w:r>
          </w:p>
        </w:tc>
        <w:tc>
          <w:tcPr>
            <w:tcW w:w="1030" w:type="pct"/>
            <w:tcBorders>
              <w:top w:val="single" w:color="auto" w:sz="4" w:space="0"/>
            </w:tcBorders>
            <w:noWrap w:val="0"/>
            <w:tcMar>
              <w:top w:w="0" w:type="dxa"/>
              <w:left w:w="0" w:type="dxa"/>
              <w:bottom w:w="0" w:type="dxa"/>
              <w:right w:w="0" w:type="dxa"/>
            </w:tcMar>
            <w:vAlign w:val="center"/>
          </w:tcPr>
          <w:p w14:paraId="188F965A">
            <w:pPr>
              <w:spacing w:line="240" w:lineRule="auto"/>
              <w:ind w:firstLine="0" w:firstLineChars="0"/>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变动后</w:t>
            </w:r>
          </w:p>
        </w:tc>
        <w:tc>
          <w:tcPr>
            <w:tcW w:w="1035" w:type="pct"/>
            <w:tcBorders>
              <w:top w:val="single" w:color="auto" w:sz="4" w:space="0"/>
            </w:tcBorders>
            <w:noWrap w:val="0"/>
            <w:tcMar>
              <w:top w:w="0" w:type="dxa"/>
              <w:left w:w="0" w:type="dxa"/>
              <w:bottom w:w="0" w:type="dxa"/>
              <w:right w:w="0" w:type="dxa"/>
            </w:tcMar>
            <w:vAlign w:val="center"/>
          </w:tcPr>
          <w:p w14:paraId="31839FB3">
            <w:pPr>
              <w:spacing w:line="240" w:lineRule="auto"/>
              <w:ind w:firstLine="0" w:firstLineChars="0"/>
              <w:jc w:val="center"/>
              <w:rPr>
                <w:rFonts w:hint="default" w:ascii="Times New Roman" w:hAnsi="Times New Roman" w:eastAsia="仿宋_GB2312" w:cs="Times New Roman"/>
                <w:b/>
                <w:bCs/>
                <w:sz w:val="21"/>
                <w:szCs w:val="21"/>
                <w:lang w:val="en-US" w:eastAsia="zh-CN"/>
              </w:rPr>
            </w:pPr>
            <w:r>
              <w:rPr>
                <w:rFonts w:hint="default" w:ascii="Times New Roman" w:hAnsi="Times New Roman" w:eastAsia="仿宋_GB2312" w:cs="Times New Roman"/>
                <w:b/>
                <w:bCs/>
                <w:sz w:val="21"/>
                <w:szCs w:val="21"/>
                <w:lang w:val="en-US" w:eastAsia="zh-CN"/>
              </w:rPr>
              <w:t>变化</w:t>
            </w:r>
            <w:r>
              <w:rPr>
                <w:rFonts w:hint="default" w:ascii="Times New Roman" w:hAnsi="Times New Roman" w:eastAsia="仿宋_GB2312" w:cs="Times New Roman"/>
                <w:b/>
                <w:bCs/>
                <w:sz w:val="21"/>
                <w:szCs w:val="21"/>
              </w:rPr>
              <w:t>(t/a)</w:t>
            </w:r>
          </w:p>
        </w:tc>
      </w:tr>
      <w:tr w14:paraId="339189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389" w:type="pct"/>
            <w:vMerge w:val="restart"/>
            <w:noWrap w:val="0"/>
            <w:tcMar>
              <w:top w:w="0" w:type="dxa"/>
              <w:left w:w="0" w:type="dxa"/>
              <w:bottom w:w="0" w:type="dxa"/>
              <w:right w:w="0" w:type="dxa"/>
            </w:tcMar>
            <w:vAlign w:val="center"/>
          </w:tcPr>
          <w:p w14:paraId="5D947D5B">
            <w:pPr>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废气</w:t>
            </w:r>
          </w:p>
        </w:tc>
        <w:tc>
          <w:tcPr>
            <w:tcW w:w="451" w:type="pct"/>
            <w:vMerge w:val="restart"/>
            <w:noWrap w:val="0"/>
            <w:tcMar>
              <w:top w:w="0" w:type="dxa"/>
              <w:left w:w="0" w:type="dxa"/>
              <w:bottom w:w="0" w:type="dxa"/>
              <w:right w:w="0" w:type="dxa"/>
            </w:tcMar>
            <w:vAlign w:val="center"/>
          </w:tcPr>
          <w:p w14:paraId="6A430051">
            <w:pPr>
              <w:adjustRightInd w:val="0"/>
              <w:snapToGrid w:val="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rPr>
              <w:t>有组织</w:t>
            </w:r>
          </w:p>
        </w:tc>
        <w:tc>
          <w:tcPr>
            <w:tcW w:w="950" w:type="pct"/>
            <w:shd w:val="clear" w:color="auto" w:fill="auto"/>
            <w:noWrap w:val="0"/>
            <w:tcMar>
              <w:top w:w="0" w:type="dxa"/>
              <w:left w:w="0" w:type="dxa"/>
              <w:bottom w:w="0" w:type="dxa"/>
              <w:right w:w="0" w:type="dxa"/>
            </w:tcMar>
            <w:vAlign w:val="center"/>
          </w:tcPr>
          <w:p w14:paraId="123A5797">
            <w:pPr>
              <w:adjustRightInd w:val="0"/>
              <w:snapToGrid w:val="0"/>
              <w:jc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bCs/>
                <w:sz w:val="21"/>
                <w:szCs w:val="21"/>
              </w:rPr>
              <w:t>非甲烷总烃</w:t>
            </w:r>
          </w:p>
        </w:tc>
        <w:tc>
          <w:tcPr>
            <w:tcW w:w="1143" w:type="pct"/>
            <w:shd w:val="clear" w:color="auto" w:fill="auto"/>
            <w:noWrap w:val="0"/>
            <w:tcMar>
              <w:top w:w="0" w:type="dxa"/>
              <w:left w:w="0" w:type="dxa"/>
              <w:bottom w:w="0" w:type="dxa"/>
              <w:right w:w="0" w:type="dxa"/>
            </w:tcMar>
            <w:vAlign w:val="center"/>
          </w:tcPr>
          <w:p w14:paraId="5D541BEE">
            <w:pPr>
              <w:adjustRightInd w:val="0"/>
              <w:snapToGrid w:val="0"/>
              <w:jc w:val="center"/>
              <w:rPr>
                <w:rFonts w:hint="default" w:ascii="Times New Roman" w:hAnsi="Times New Roman" w:eastAsia="仿宋_GB2312" w:cs="Times New Roman"/>
                <w:kern w:val="2"/>
                <w:sz w:val="18"/>
                <w:szCs w:val="18"/>
                <w:lang w:val="en-US" w:eastAsia="zh-CN" w:bidi="ar-SA"/>
              </w:rPr>
            </w:pPr>
            <w:r>
              <w:rPr>
                <w:rFonts w:hint="eastAsia"/>
                <w:color w:val="000000"/>
                <w:sz w:val="18"/>
                <w:szCs w:val="18"/>
              </w:rPr>
              <w:t>0.366</w:t>
            </w:r>
          </w:p>
        </w:tc>
        <w:tc>
          <w:tcPr>
            <w:tcW w:w="1030" w:type="pct"/>
            <w:shd w:val="clear" w:color="auto" w:fill="auto"/>
            <w:noWrap w:val="0"/>
            <w:tcMar>
              <w:top w:w="0" w:type="dxa"/>
              <w:left w:w="0" w:type="dxa"/>
              <w:bottom w:w="0" w:type="dxa"/>
              <w:right w:w="0" w:type="dxa"/>
            </w:tcMar>
            <w:vAlign w:val="center"/>
          </w:tcPr>
          <w:p w14:paraId="09865F69">
            <w:pPr>
              <w:adjustRightInd w:val="0"/>
              <w:snapToGrid w:val="0"/>
              <w:jc w:val="center"/>
              <w:rPr>
                <w:rFonts w:hint="default" w:ascii="Times New Roman" w:hAnsi="Times New Roman" w:eastAsia="仿宋_GB2312" w:cs="Times New Roman"/>
                <w:kern w:val="2"/>
                <w:sz w:val="18"/>
                <w:szCs w:val="18"/>
                <w:lang w:val="en-US" w:eastAsia="zh-CN" w:bidi="ar-SA"/>
              </w:rPr>
            </w:pPr>
            <w:r>
              <w:rPr>
                <w:rFonts w:hint="eastAsia"/>
                <w:color w:val="000000"/>
                <w:sz w:val="18"/>
                <w:szCs w:val="18"/>
              </w:rPr>
              <w:t>0.366</w:t>
            </w:r>
          </w:p>
        </w:tc>
        <w:tc>
          <w:tcPr>
            <w:tcW w:w="1035" w:type="pct"/>
            <w:noWrap w:val="0"/>
            <w:tcMar>
              <w:top w:w="0" w:type="dxa"/>
              <w:left w:w="0" w:type="dxa"/>
              <w:bottom w:w="0" w:type="dxa"/>
              <w:right w:w="0" w:type="dxa"/>
            </w:tcMar>
            <w:vAlign w:val="center"/>
          </w:tcPr>
          <w:p w14:paraId="7651FA2C">
            <w:pPr>
              <w:spacing w:line="360" w:lineRule="exact"/>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0</w:t>
            </w:r>
          </w:p>
        </w:tc>
      </w:tr>
      <w:tr w14:paraId="36D37BD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389" w:type="pct"/>
            <w:vMerge w:val="continue"/>
            <w:noWrap w:val="0"/>
            <w:tcMar>
              <w:top w:w="0" w:type="dxa"/>
              <w:left w:w="0" w:type="dxa"/>
              <w:bottom w:w="0" w:type="dxa"/>
              <w:right w:w="0" w:type="dxa"/>
            </w:tcMar>
            <w:vAlign w:val="center"/>
          </w:tcPr>
          <w:p w14:paraId="3D36DAAF">
            <w:pPr>
              <w:spacing w:line="240" w:lineRule="auto"/>
              <w:ind w:firstLine="0" w:firstLineChars="0"/>
              <w:jc w:val="center"/>
              <w:rPr>
                <w:rFonts w:hint="default" w:ascii="Times New Roman" w:hAnsi="Times New Roman" w:eastAsia="仿宋_GB2312" w:cs="Times New Roman"/>
                <w:sz w:val="21"/>
                <w:szCs w:val="21"/>
                <w:lang w:val="en-US" w:eastAsia="zh-CN"/>
              </w:rPr>
            </w:pPr>
          </w:p>
        </w:tc>
        <w:tc>
          <w:tcPr>
            <w:tcW w:w="451" w:type="pct"/>
            <w:vMerge w:val="continue"/>
            <w:noWrap w:val="0"/>
            <w:tcMar>
              <w:top w:w="0" w:type="dxa"/>
              <w:left w:w="0" w:type="dxa"/>
              <w:bottom w:w="0" w:type="dxa"/>
              <w:right w:w="0" w:type="dxa"/>
            </w:tcMar>
            <w:vAlign w:val="center"/>
          </w:tcPr>
          <w:p w14:paraId="73491814">
            <w:pPr>
              <w:spacing w:line="240" w:lineRule="auto"/>
              <w:ind w:firstLine="0" w:firstLineChars="0"/>
              <w:jc w:val="center"/>
              <w:rPr>
                <w:rFonts w:hint="default" w:ascii="Times New Roman" w:hAnsi="Times New Roman" w:eastAsia="仿宋_GB2312" w:cs="Times New Roman"/>
                <w:sz w:val="21"/>
                <w:szCs w:val="21"/>
                <w:lang w:val="en-US" w:eastAsia="zh-CN"/>
              </w:rPr>
            </w:pPr>
          </w:p>
        </w:tc>
        <w:tc>
          <w:tcPr>
            <w:tcW w:w="950" w:type="pct"/>
            <w:shd w:val="clear" w:color="auto" w:fill="auto"/>
            <w:noWrap w:val="0"/>
            <w:tcMar>
              <w:top w:w="0" w:type="dxa"/>
              <w:left w:w="0" w:type="dxa"/>
              <w:bottom w:w="0" w:type="dxa"/>
              <w:right w:w="0" w:type="dxa"/>
            </w:tcMar>
            <w:vAlign w:val="center"/>
          </w:tcPr>
          <w:p w14:paraId="02399C48">
            <w:pPr>
              <w:adjustRightInd w:val="0"/>
              <w:snapToGrid w:val="0"/>
              <w:jc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bCs/>
                <w:sz w:val="21"/>
                <w:szCs w:val="21"/>
              </w:rPr>
              <w:t>颗粒物</w:t>
            </w:r>
          </w:p>
        </w:tc>
        <w:tc>
          <w:tcPr>
            <w:tcW w:w="1143" w:type="pct"/>
            <w:shd w:val="clear" w:color="auto" w:fill="auto"/>
            <w:noWrap w:val="0"/>
            <w:tcMar>
              <w:top w:w="0" w:type="dxa"/>
              <w:left w:w="0" w:type="dxa"/>
              <w:bottom w:w="0" w:type="dxa"/>
              <w:right w:w="0" w:type="dxa"/>
            </w:tcMar>
            <w:vAlign w:val="center"/>
          </w:tcPr>
          <w:p w14:paraId="1B324592">
            <w:pPr>
              <w:adjustRightInd w:val="0"/>
              <w:snapToGrid w:val="0"/>
              <w:jc w:val="center"/>
              <w:rPr>
                <w:rFonts w:hint="default" w:ascii="Times New Roman" w:hAnsi="Times New Roman" w:eastAsia="仿宋_GB2312" w:cs="Times New Roman"/>
                <w:color w:val="000000"/>
                <w:kern w:val="0"/>
                <w:sz w:val="18"/>
                <w:szCs w:val="18"/>
                <w:lang w:val="en-US" w:eastAsia="zh-CN" w:bidi="ar-SA"/>
              </w:rPr>
            </w:pPr>
            <w:r>
              <w:rPr>
                <w:rFonts w:hint="eastAsia"/>
                <w:color w:val="000000"/>
                <w:sz w:val="18"/>
                <w:szCs w:val="18"/>
              </w:rPr>
              <w:t>0.36</w:t>
            </w:r>
          </w:p>
        </w:tc>
        <w:tc>
          <w:tcPr>
            <w:tcW w:w="1030" w:type="pct"/>
            <w:shd w:val="clear" w:color="auto" w:fill="auto"/>
            <w:noWrap w:val="0"/>
            <w:tcMar>
              <w:top w:w="0" w:type="dxa"/>
              <w:left w:w="0" w:type="dxa"/>
              <w:bottom w:w="0" w:type="dxa"/>
              <w:right w:w="0" w:type="dxa"/>
            </w:tcMar>
            <w:vAlign w:val="center"/>
          </w:tcPr>
          <w:p w14:paraId="1EF940EE">
            <w:pPr>
              <w:adjustRightInd w:val="0"/>
              <w:snapToGrid w:val="0"/>
              <w:jc w:val="center"/>
              <w:rPr>
                <w:rFonts w:hint="default" w:ascii="Times New Roman" w:hAnsi="Times New Roman" w:eastAsia="仿宋_GB2312" w:cs="Times New Roman"/>
                <w:color w:val="000000"/>
                <w:kern w:val="0"/>
                <w:sz w:val="18"/>
                <w:szCs w:val="18"/>
                <w:lang w:val="en-US" w:eastAsia="zh-CN" w:bidi="ar-SA"/>
              </w:rPr>
            </w:pPr>
            <w:r>
              <w:rPr>
                <w:rFonts w:hint="eastAsia"/>
                <w:color w:val="000000"/>
                <w:sz w:val="18"/>
                <w:szCs w:val="18"/>
              </w:rPr>
              <w:t>0.36</w:t>
            </w:r>
          </w:p>
        </w:tc>
        <w:tc>
          <w:tcPr>
            <w:tcW w:w="1035" w:type="pct"/>
            <w:noWrap w:val="0"/>
            <w:tcMar>
              <w:top w:w="0" w:type="dxa"/>
              <w:left w:w="0" w:type="dxa"/>
              <w:bottom w:w="0" w:type="dxa"/>
              <w:right w:w="0" w:type="dxa"/>
            </w:tcMar>
            <w:vAlign w:val="center"/>
          </w:tcPr>
          <w:p w14:paraId="6985E2D8">
            <w:pPr>
              <w:spacing w:line="360" w:lineRule="exact"/>
              <w:ind w:firstLine="0" w:firstLineChars="0"/>
              <w:jc w:val="center"/>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kern w:val="2"/>
                <w:sz w:val="21"/>
                <w:szCs w:val="21"/>
                <w:lang w:val="en-US" w:eastAsia="zh-CN" w:bidi="ar-SA"/>
              </w:rPr>
              <w:t>0</w:t>
            </w:r>
          </w:p>
        </w:tc>
      </w:tr>
      <w:tr w14:paraId="4E35AAE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389" w:type="pct"/>
            <w:vMerge w:val="continue"/>
            <w:noWrap w:val="0"/>
            <w:tcMar>
              <w:top w:w="0" w:type="dxa"/>
              <w:left w:w="0" w:type="dxa"/>
              <w:bottom w:w="0" w:type="dxa"/>
              <w:right w:w="0" w:type="dxa"/>
            </w:tcMar>
            <w:vAlign w:val="center"/>
          </w:tcPr>
          <w:p w14:paraId="28910EA8">
            <w:pPr>
              <w:spacing w:line="240" w:lineRule="auto"/>
              <w:ind w:firstLine="0" w:firstLineChars="0"/>
              <w:jc w:val="center"/>
              <w:rPr>
                <w:rFonts w:hint="default" w:ascii="Times New Roman" w:hAnsi="Times New Roman" w:eastAsia="仿宋_GB2312" w:cs="Times New Roman"/>
                <w:sz w:val="21"/>
                <w:szCs w:val="21"/>
                <w:lang w:val="en-US" w:eastAsia="zh-CN"/>
              </w:rPr>
            </w:pPr>
          </w:p>
        </w:tc>
        <w:tc>
          <w:tcPr>
            <w:tcW w:w="451" w:type="pct"/>
            <w:vMerge w:val="continue"/>
            <w:noWrap w:val="0"/>
            <w:tcMar>
              <w:top w:w="0" w:type="dxa"/>
              <w:left w:w="0" w:type="dxa"/>
              <w:bottom w:w="0" w:type="dxa"/>
              <w:right w:w="0" w:type="dxa"/>
            </w:tcMar>
            <w:vAlign w:val="center"/>
          </w:tcPr>
          <w:p w14:paraId="0F60B5A4">
            <w:pPr>
              <w:spacing w:line="240" w:lineRule="auto"/>
              <w:ind w:firstLine="0" w:firstLineChars="0"/>
              <w:jc w:val="center"/>
              <w:rPr>
                <w:rFonts w:hint="default" w:ascii="Times New Roman" w:hAnsi="Times New Roman" w:eastAsia="仿宋_GB2312" w:cs="Times New Roman"/>
                <w:sz w:val="21"/>
                <w:szCs w:val="21"/>
                <w:lang w:val="en-US" w:eastAsia="zh-CN"/>
              </w:rPr>
            </w:pPr>
          </w:p>
        </w:tc>
        <w:tc>
          <w:tcPr>
            <w:tcW w:w="950" w:type="pct"/>
            <w:shd w:val="clear" w:color="auto" w:fill="auto"/>
            <w:noWrap w:val="0"/>
            <w:tcMar>
              <w:top w:w="0" w:type="dxa"/>
              <w:left w:w="0" w:type="dxa"/>
              <w:bottom w:w="0" w:type="dxa"/>
              <w:right w:w="0" w:type="dxa"/>
            </w:tcMar>
            <w:vAlign w:val="center"/>
          </w:tcPr>
          <w:p w14:paraId="44B275EB">
            <w:pPr>
              <w:adjustRightInd w:val="0"/>
              <w:snapToGrid w:val="0"/>
              <w:jc w:val="center"/>
              <w:rPr>
                <w:rFonts w:hint="default" w:ascii="Times New Roman" w:hAnsi="Times New Roman" w:eastAsia="仿宋_GB2312" w:cs="Times New Roman"/>
                <w:bCs/>
                <w:kern w:val="2"/>
                <w:sz w:val="21"/>
                <w:szCs w:val="21"/>
                <w:lang w:val="en-US" w:eastAsia="zh-CN" w:bidi="ar-SA"/>
              </w:rPr>
            </w:pPr>
            <w:r>
              <w:rPr>
                <w:rFonts w:hint="default" w:ascii="Times New Roman" w:hAnsi="Times New Roman" w:eastAsia="仿宋_GB2312" w:cs="Times New Roman"/>
                <w:bCs/>
                <w:sz w:val="21"/>
                <w:szCs w:val="21"/>
              </w:rPr>
              <w:t>SO</w:t>
            </w:r>
            <w:r>
              <w:rPr>
                <w:rFonts w:hint="default" w:ascii="Times New Roman" w:hAnsi="Times New Roman" w:eastAsia="仿宋_GB2312" w:cs="Times New Roman"/>
                <w:bCs/>
                <w:sz w:val="21"/>
                <w:szCs w:val="21"/>
                <w:vertAlign w:val="subscript"/>
              </w:rPr>
              <w:t>2</w:t>
            </w:r>
          </w:p>
        </w:tc>
        <w:tc>
          <w:tcPr>
            <w:tcW w:w="1143" w:type="pct"/>
            <w:shd w:val="clear" w:color="auto" w:fill="auto"/>
            <w:noWrap w:val="0"/>
            <w:tcMar>
              <w:top w:w="0" w:type="dxa"/>
              <w:left w:w="0" w:type="dxa"/>
              <w:bottom w:w="0" w:type="dxa"/>
              <w:right w:w="0" w:type="dxa"/>
            </w:tcMar>
            <w:vAlign w:val="center"/>
          </w:tcPr>
          <w:p w14:paraId="36FF97F5">
            <w:pPr>
              <w:widowControl/>
              <w:jc w:val="center"/>
              <w:textAlignment w:val="center"/>
              <w:rPr>
                <w:rFonts w:hint="default" w:ascii="Times New Roman" w:hAnsi="Times New Roman" w:eastAsia="仿宋_GB2312" w:cs="Times New Roman"/>
                <w:color w:val="000000"/>
                <w:kern w:val="0"/>
                <w:sz w:val="18"/>
                <w:szCs w:val="18"/>
                <w:lang w:val="en-US" w:eastAsia="zh-CN" w:bidi="ar-SA"/>
              </w:rPr>
            </w:pPr>
            <w:r>
              <w:rPr>
                <w:rFonts w:hint="eastAsia"/>
                <w:kern w:val="0"/>
                <w:sz w:val="18"/>
                <w:szCs w:val="18"/>
              </w:rPr>
              <w:t>0.02</w:t>
            </w:r>
          </w:p>
        </w:tc>
        <w:tc>
          <w:tcPr>
            <w:tcW w:w="1030" w:type="pct"/>
            <w:shd w:val="clear" w:color="auto" w:fill="auto"/>
            <w:noWrap w:val="0"/>
            <w:tcMar>
              <w:top w:w="0" w:type="dxa"/>
              <w:left w:w="0" w:type="dxa"/>
              <w:bottom w:w="0" w:type="dxa"/>
              <w:right w:w="0" w:type="dxa"/>
            </w:tcMar>
            <w:vAlign w:val="center"/>
          </w:tcPr>
          <w:p w14:paraId="47E85FB1">
            <w:pPr>
              <w:widowControl/>
              <w:jc w:val="center"/>
              <w:textAlignment w:val="center"/>
              <w:rPr>
                <w:rFonts w:hint="default" w:ascii="Times New Roman" w:hAnsi="Times New Roman" w:eastAsia="仿宋_GB2312" w:cs="Times New Roman"/>
                <w:color w:val="000000"/>
                <w:kern w:val="0"/>
                <w:sz w:val="18"/>
                <w:szCs w:val="18"/>
                <w:lang w:val="en-US" w:eastAsia="zh-CN" w:bidi="ar-SA"/>
              </w:rPr>
            </w:pPr>
            <w:r>
              <w:rPr>
                <w:rFonts w:hint="eastAsia"/>
                <w:kern w:val="0"/>
                <w:sz w:val="18"/>
                <w:szCs w:val="18"/>
              </w:rPr>
              <w:t>0.02</w:t>
            </w:r>
          </w:p>
        </w:tc>
        <w:tc>
          <w:tcPr>
            <w:tcW w:w="1035" w:type="pct"/>
            <w:noWrap w:val="0"/>
            <w:tcMar>
              <w:top w:w="0" w:type="dxa"/>
              <w:left w:w="0" w:type="dxa"/>
              <w:bottom w:w="0" w:type="dxa"/>
              <w:right w:w="0" w:type="dxa"/>
            </w:tcMar>
            <w:vAlign w:val="center"/>
          </w:tcPr>
          <w:p w14:paraId="30D89968">
            <w:pPr>
              <w:spacing w:line="360" w:lineRule="exact"/>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0</w:t>
            </w:r>
          </w:p>
        </w:tc>
      </w:tr>
      <w:tr w14:paraId="6196C03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389" w:type="pct"/>
            <w:vMerge w:val="continue"/>
            <w:noWrap w:val="0"/>
            <w:tcMar>
              <w:top w:w="0" w:type="dxa"/>
              <w:left w:w="0" w:type="dxa"/>
              <w:bottom w:w="0" w:type="dxa"/>
              <w:right w:w="0" w:type="dxa"/>
            </w:tcMar>
            <w:vAlign w:val="center"/>
          </w:tcPr>
          <w:p w14:paraId="1FAD4130">
            <w:pPr>
              <w:spacing w:line="240" w:lineRule="auto"/>
              <w:ind w:firstLine="0" w:firstLineChars="0"/>
              <w:jc w:val="center"/>
              <w:rPr>
                <w:rFonts w:hint="default" w:ascii="Times New Roman" w:hAnsi="Times New Roman" w:eastAsia="仿宋_GB2312" w:cs="Times New Roman"/>
                <w:sz w:val="21"/>
                <w:szCs w:val="21"/>
                <w:lang w:val="en-US" w:eastAsia="zh-CN"/>
              </w:rPr>
            </w:pPr>
          </w:p>
        </w:tc>
        <w:tc>
          <w:tcPr>
            <w:tcW w:w="451" w:type="pct"/>
            <w:vMerge w:val="continue"/>
            <w:noWrap w:val="0"/>
            <w:tcMar>
              <w:top w:w="0" w:type="dxa"/>
              <w:left w:w="0" w:type="dxa"/>
              <w:bottom w:w="0" w:type="dxa"/>
              <w:right w:w="0" w:type="dxa"/>
            </w:tcMar>
            <w:vAlign w:val="center"/>
          </w:tcPr>
          <w:p w14:paraId="4D2757AF">
            <w:pPr>
              <w:spacing w:line="240" w:lineRule="auto"/>
              <w:ind w:firstLine="0" w:firstLineChars="0"/>
              <w:jc w:val="center"/>
              <w:rPr>
                <w:rFonts w:hint="default" w:ascii="Times New Roman" w:hAnsi="Times New Roman" w:eastAsia="仿宋_GB2312" w:cs="Times New Roman"/>
                <w:sz w:val="21"/>
                <w:szCs w:val="21"/>
                <w:lang w:val="en-US" w:eastAsia="zh-CN"/>
              </w:rPr>
            </w:pPr>
          </w:p>
        </w:tc>
        <w:tc>
          <w:tcPr>
            <w:tcW w:w="950" w:type="pct"/>
            <w:shd w:val="clear" w:color="auto" w:fill="auto"/>
            <w:noWrap w:val="0"/>
            <w:tcMar>
              <w:top w:w="0" w:type="dxa"/>
              <w:left w:w="0" w:type="dxa"/>
              <w:bottom w:w="0" w:type="dxa"/>
              <w:right w:w="0" w:type="dxa"/>
            </w:tcMar>
            <w:vAlign w:val="center"/>
          </w:tcPr>
          <w:p w14:paraId="3B2436D6">
            <w:pPr>
              <w:adjustRightInd w:val="0"/>
              <w:snapToGrid w:val="0"/>
              <w:jc w:val="center"/>
              <w:rPr>
                <w:rFonts w:hint="default" w:ascii="Times New Roman" w:hAnsi="Times New Roman" w:eastAsia="仿宋_GB2312" w:cs="Times New Roman"/>
                <w:bCs/>
                <w:kern w:val="2"/>
                <w:sz w:val="21"/>
                <w:szCs w:val="21"/>
                <w:lang w:val="en-US" w:eastAsia="zh-CN" w:bidi="ar-SA"/>
              </w:rPr>
            </w:pPr>
            <w:r>
              <w:rPr>
                <w:rFonts w:hint="default" w:ascii="Times New Roman" w:hAnsi="Times New Roman" w:eastAsia="仿宋_GB2312" w:cs="Times New Roman"/>
                <w:bCs/>
                <w:sz w:val="21"/>
                <w:szCs w:val="21"/>
              </w:rPr>
              <w:t>NOx</w:t>
            </w:r>
          </w:p>
        </w:tc>
        <w:tc>
          <w:tcPr>
            <w:tcW w:w="1143" w:type="pct"/>
            <w:shd w:val="clear" w:color="auto" w:fill="auto"/>
            <w:noWrap w:val="0"/>
            <w:tcMar>
              <w:top w:w="0" w:type="dxa"/>
              <w:left w:w="0" w:type="dxa"/>
              <w:bottom w:w="0" w:type="dxa"/>
              <w:right w:w="0" w:type="dxa"/>
            </w:tcMar>
            <w:vAlign w:val="center"/>
          </w:tcPr>
          <w:p w14:paraId="104183F9">
            <w:pPr>
              <w:widowControl/>
              <w:jc w:val="center"/>
              <w:textAlignment w:val="center"/>
              <w:rPr>
                <w:rFonts w:hint="default" w:ascii="Times New Roman" w:hAnsi="Times New Roman" w:eastAsia="仿宋_GB2312" w:cs="Times New Roman"/>
                <w:color w:val="000000"/>
                <w:kern w:val="0"/>
                <w:sz w:val="18"/>
                <w:szCs w:val="18"/>
                <w:lang w:val="en-US" w:eastAsia="zh-CN" w:bidi="ar-SA"/>
              </w:rPr>
            </w:pPr>
            <w:r>
              <w:rPr>
                <w:rFonts w:hint="eastAsia"/>
                <w:kern w:val="0"/>
                <w:sz w:val="18"/>
                <w:szCs w:val="18"/>
              </w:rPr>
              <w:t>0.126</w:t>
            </w:r>
          </w:p>
        </w:tc>
        <w:tc>
          <w:tcPr>
            <w:tcW w:w="1030" w:type="pct"/>
            <w:shd w:val="clear" w:color="auto" w:fill="auto"/>
            <w:noWrap w:val="0"/>
            <w:tcMar>
              <w:top w:w="0" w:type="dxa"/>
              <w:left w:w="0" w:type="dxa"/>
              <w:bottom w:w="0" w:type="dxa"/>
              <w:right w:w="0" w:type="dxa"/>
            </w:tcMar>
            <w:vAlign w:val="center"/>
          </w:tcPr>
          <w:p w14:paraId="33DCC6DD">
            <w:pPr>
              <w:widowControl/>
              <w:jc w:val="center"/>
              <w:textAlignment w:val="center"/>
              <w:rPr>
                <w:rFonts w:hint="default" w:ascii="Times New Roman" w:hAnsi="Times New Roman" w:eastAsia="仿宋_GB2312" w:cs="Times New Roman"/>
                <w:color w:val="000000"/>
                <w:kern w:val="0"/>
                <w:sz w:val="18"/>
                <w:szCs w:val="18"/>
                <w:lang w:val="en-US" w:eastAsia="zh-CN" w:bidi="ar-SA"/>
              </w:rPr>
            </w:pPr>
            <w:r>
              <w:rPr>
                <w:rFonts w:hint="eastAsia"/>
                <w:kern w:val="0"/>
                <w:sz w:val="18"/>
                <w:szCs w:val="18"/>
              </w:rPr>
              <w:t>0.126</w:t>
            </w:r>
          </w:p>
        </w:tc>
        <w:tc>
          <w:tcPr>
            <w:tcW w:w="1035" w:type="pct"/>
            <w:noWrap w:val="0"/>
            <w:tcMar>
              <w:top w:w="0" w:type="dxa"/>
              <w:left w:w="0" w:type="dxa"/>
              <w:bottom w:w="0" w:type="dxa"/>
              <w:right w:w="0" w:type="dxa"/>
            </w:tcMar>
            <w:vAlign w:val="center"/>
          </w:tcPr>
          <w:p w14:paraId="05FF9F0E">
            <w:pPr>
              <w:spacing w:line="360" w:lineRule="exact"/>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0</w:t>
            </w:r>
          </w:p>
        </w:tc>
      </w:tr>
    </w:tbl>
    <w:p w14:paraId="0C74A2AE">
      <w:pPr>
        <w:pStyle w:val="6"/>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bCs/>
          <w:kern w:val="2"/>
          <w:sz w:val="28"/>
          <w:lang w:val="en-US" w:eastAsia="zh-CN" w:bidi="ar-SA"/>
        </w:rPr>
      </w:pPr>
      <w:r>
        <w:rPr>
          <w:rFonts w:hint="default" w:ascii="Times New Roman" w:hAnsi="Times New Roman" w:eastAsia="仿宋_GB2312" w:cs="Times New Roman"/>
          <w:bCs/>
          <w:kern w:val="2"/>
          <w:sz w:val="28"/>
          <w:lang w:val="en-US" w:eastAsia="zh-CN" w:bidi="ar-SA"/>
        </w:rPr>
        <w:t>项目变动后污染物排放总量不变。</w:t>
      </w:r>
    </w:p>
    <w:p w14:paraId="372B122C">
      <w:pPr>
        <w:pStyle w:val="6"/>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Cs/>
          <w:kern w:val="2"/>
          <w:sz w:val="28"/>
          <w:lang w:val="en-US" w:eastAsia="zh-CN" w:bidi="ar-SA"/>
        </w:rPr>
      </w:pPr>
    </w:p>
    <w:p w14:paraId="0FBC2BC9">
      <w:pPr>
        <w:pStyle w:val="23"/>
        <w:keepNext/>
        <w:keepLines/>
        <w:pageBreakBefore/>
        <w:widowControl/>
        <w:kinsoku/>
        <w:wordWrap/>
        <w:overflowPunct/>
        <w:topLinePunct w:val="0"/>
        <w:autoSpaceDE/>
        <w:autoSpaceDN/>
        <w:bidi w:val="0"/>
        <w:adjustRightInd/>
        <w:snapToGrid/>
        <w:spacing w:before="0" w:after="0" w:line="324" w:lineRule="auto"/>
        <w:ind w:left="431" w:hanging="431"/>
        <w:textAlignment w:val="baseline"/>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4结论</w:t>
      </w:r>
    </w:p>
    <w:p w14:paraId="66F51162">
      <w:pPr>
        <w:pageBreakBefore w:val="0"/>
        <w:kinsoku/>
        <w:wordWrap/>
        <w:overflowPunct/>
        <w:topLinePunct w:val="0"/>
        <w:bidi w:val="0"/>
        <w:snapToGrid w:val="0"/>
        <w:spacing w:line="324" w:lineRule="auto"/>
        <w:ind w:firstLine="560" w:firstLineChars="200"/>
        <w:rPr>
          <w:rFonts w:hint="default" w:ascii="Times New Roman" w:hAnsi="Times New Roman" w:eastAsia="仿宋_GB2312" w:cs="Times New Roman"/>
          <w:bCs/>
          <w:sz w:val="28"/>
          <w:lang w:val="en-US" w:eastAsia="zh-CN"/>
        </w:rPr>
      </w:pPr>
      <w:r>
        <w:rPr>
          <w:rFonts w:hint="default" w:ascii="Times New Roman" w:hAnsi="Times New Roman" w:eastAsia="仿宋_GB2312" w:cs="Times New Roman"/>
          <w:bCs/>
          <w:sz w:val="28"/>
        </w:rPr>
        <w:t>根据变动影响分析，项目变动属于</w:t>
      </w:r>
      <w:r>
        <w:rPr>
          <w:rFonts w:hint="eastAsia" w:ascii="Times New Roman" w:hAnsi="Times New Roman" w:eastAsia="仿宋_GB2312" w:cs="Times New Roman"/>
          <w:bCs/>
          <w:sz w:val="28"/>
          <w:lang w:val="en-US" w:eastAsia="zh-CN"/>
        </w:rPr>
        <w:t>一般</w:t>
      </w:r>
      <w:r>
        <w:rPr>
          <w:rFonts w:hint="default" w:ascii="Times New Roman" w:hAnsi="Times New Roman" w:eastAsia="仿宋_GB2312" w:cs="Times New Roman"/>
          <w:bCs/>
          <w:sz w:val="28"/>
        </w:rPr>
        <w:t>变动，</w:t>
      </w:r>
      <w:r>
        <w:rPr>
          <w:rFonts w:hint="default" w:ascii="Times New Roman" w:hAnsi="Times New Roman" w:eastAsia="仿宋_GB2312" w:cs="Times New Roman"/>
          <w:color w:val="000000"/>
          <w:kern w:val="0"/>
          <w:sz w:val="28"/>
          <w:szCs w:val="28"/>
        </w:rPr>
        <w:t>未改变项目性质、规模、地点、生产工艺，未弱化项目环境保护措施的处理能力或处理效果</w:t>
      </w:r>
      <w:r>
        <w:rPr>
          <w:rFonts w:hint="default" w:ascii="Times New Roman" w:hAnsi="Times New Roman" w:eastAsia="仿宋_GB2312" w:cs="Times New Roman"/>
          <w:bCs/>
          <w:sz w:val="28"/>
        </w:rPr>
        <w:t>，不属于重大变动，纳入竣工环保验收管理，变动方案可行。</w:t>
      </w:r>
      <w:r>
        <w:rPr>
          <w:rFonts w:hint="default" w:ascii="Times New Roman" w:hAnsi="Times New Roman" w:eastAsia="仿宋_GB2312" w:cs="Times New Roman"/>
          <w:bCs/>
          <w:sz w:val="28"/>
          <w:lang w:val="en-US" w:eastAsia="zh-CN"/>
        </w:rPr>
        <w:t>项目发生一般变动后，原建设项目环境影响评价结论未发生变化。</w:t>
      </w:r>
    </w:p>
    <w:p w14:paraId="0398FD21">
      <w:pPr>
        <w:pStyle w:val="6"/>
        <w:rPr>
          <w:rFonts w:hint="default" w:ascii="Times New Roman" w:hAnsi="Times New Roman" w:eastAsia="仿宋_GB2312" w:cs="Times New Roman"/>
          <w:bCs/>
          <w:sz w:val="28"/>
          <w:lang w:val="en-US" w:eastAsia="zh-CN"/>
        </w:rPr>
      </w:pPr>
    </w:p>
    <w:p w14:paraId="50FFE29B">
      <w:pPr>
        <w:pStyle w:val="23"/>
        <w:keepNext/>
        <w:keepLines/>
        <w:pageBreakBefore/>
        <w:widowControl/>
        <w:kinsoku/>
        <w:wordWrap/>
        <w:overflowPunct/>
        <w:topLinePunct w:val="0"/>
        <w:autoSpaceDE/>
        <w:autoSpaceDN/>
        <w:bidi w:val="0"/>
        <w:adjustRightInd/>
        <w:snapToGrid/>
        <w:spacing w:before="0" w:after="0" w:line="324" w:lineRule="auto"/>
        <w:ind w:left="431" w:hanging="431"/>
        <w:textAlignment w:val="baseline"/>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附件1 环评批复</w:t>
      </w:r>
    </w:p>
    <w:p w14:paraId="7A0C8FCF">
      <w:pPr>
        <w:bidi w:val="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drawing>
          <wp:inline distT="0" distB="0" distL="114300" distR="114300">
            <wp:extent cx="5274310" cy="7464425"/>
            <wp:effectExtent l="0" t="0" r="2540" b="3175"/>
            <wp:docPr id="132" name="图片 132" descr="扫描全能王 2024-11-28 15.18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扫描全能王 2024-11-28 15.18_01"/>
                    <pic:cNvPicPr>
                      <a:picLocks noChangeAspect="1"/>
                    </pic:cNvPicPr>
                  </pic:nvPicPr>
                  <pic:blipFill>
                    <a:blip r:embed="rId9"/>
                    <a:stretch>
                      <a:fillRect/>
                    </a:stretch>
                  </pic:blipFill>
                  <pic:spPr>
                    <a:xfrm>
                      <a:off x="0" y="0"/>
                      <a:ext cx="5274310" cy="7464425"/>
                    </a:xfrm>
                    <a:prstGeom prst="rect">
                      <a:avLst/>
                    </a:prstGeom>
                  </pic:spPr>
                </pic:pic>
              </a:graphicData>
            </a:graphic>
          </wp:inline>
        </w:drawing>
      </w:r>
      <w:r>
        <w:rPr>
          <w:rFonts w:hint="default" w:ascii="Times New Roman" w:hAnsi="Times New Roman" w:eastAsia="仿宋_GB2312" w:cs="Times New Roman"/>
          <w:lang w:val="en-US" w:eastAsia="zh-CN"/>
        </w:rPr>
        <w:drawing>
          <wp:inline distT="0" distB="0" distL="114300" distR="114300">
            <wp:extent cx="5274310" cy="7464425"/>
            <wp:effectExtent l="0" t="0" r="2540" b="3175"/>
            <wp:docPr id="133" name="图片 133" descr="扫描全能王 2024-11-28 15.18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扫描全能王 2024-11-28 15.18_02"/>
                    <pic:cNvPicPr>
                      <a:picLocks noChangeAspect="1"/>
                    </pic:cNvPicPr>
                  </pic:nvPicPr>
                  <pic:blipFill>
                    <a:blip r:embed="rId10"/>
                    <a:stretch>
                      <a:fillRect/>
                    </a:stretch>
                  </pic:blipFill>
                  <pic:spPr>
                    <a:xfrm>
                      <a:off x="0" y="0"/>
                      <a:ext cx="5274310" cy="7464425"/>
                    </a:xfrm>
                    <a:prstGeom prst="rect">
                      <a:avLst/>
                    </a:prstGeom>
                  </pic:spPr>
                </pic:pic>
              </a:graphicData>
            </a:graphic>
          </wp:inline>
        </w:drawing>
      </w:r>
      <w:r>
        <w:rPr>
          <w:rFonts w:hint="default" w:ascii="Times New Roman" w:hAnsi="Times New Roman" w:eastAsia="仿宋_GB2312" w:cs="Times New Roman"/>
          <w:lang w:val="en-US" w:eastAsia="zh-CN"/>
        </w:rPr>
        <w:drawing>
          <wp:inline distT="0" distB="0" distL="114300" distR="114300">
            <wp:extent cx="5274310" cy="7464425"/>
            <wp:effectExtent l="0" t="0" r="2540" b="3175"/>
            <wp:docPr id="134" name="图片 134" descr="扫描全能王 2024-11-28 15.18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扫描全能王 2024-11-28 15.18_03"/>
                    <pic:cNvPicPr>
                      <a:picLocks noChangeAspect="1"/>
                    </pic:cNvPicPr>
                  </pic:nvPicPr>
                  <pic:blipFill>
                    <a:blip r:embed="rId11"/>
                    <a:stretch>
                      <a:fillRect/>
                    </a:stretch>
                  </pic:blipFill>
                  <pic:spPr>
                    <a:xfrm>
                      <a:off x="0" y="0"/>
                      <a:ext cx="5274310" cy="7464425"/>
                    </a:xfrm>
                    <a:prstGeom prst="rect">
                      <a:avLst/>
                    </a:prstGeom>
                  </pic:spPr>
                </pic:pic>
              </a:graphicData>
            </a:graphic>
          </wp:inline>
        </w:drawing>
      </w:r>
      <w:r>
        <w:rPr>
          <w:rFonts w:hint="default" w:ascii="Times New Roman" w:hAnsi="Times New Roman" w:eastAsia="仿宋_GB2312" w:cs="Times New Roman"/>
          <w:lang w:val="en-US" w:eastAsia="zh-CN"/>
        </w:rPr>
        <w:drawing>
          <wp:inline distT="0" distB="0" distL="114300" distR="114300">
            <wp:extent cx="5274310" cy="7464425"/>
            <wp:effectExtent l="0" t="0" r="2540" b="3175"/>
            <wp:docPr id="135" name="图片 135" descr="扫描全能王 2024-11-28 15.18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扫描全能王 2024-11-28 15.18_04"/>
                    <pic:cNvPicPr>
                      <a:picLocks noChangeAspect="1"/>
                    </pic:cNvPicPr>
                  </pic:nvPicPr>
                  <pic:blipFill>
                    <a:blip r:embed="rId12"/>
                    <a:stretch>
                      <a:fillRect/>
                    </a:stretch>
                  </pic:blipFill>
                  <pic:spPr>
                    <a:xfrm>
                      <a:off x="0" y="0"/>
                      <a:ext cx="5274310" cy="7464425"/>
                    </a:xfrm>
                    <a:prstGeom prst="rect">
                      <a:avLst/>
                    </a:prstGeom>
                  </pic:spPr>
                </pic:pic>
              </a:graphicData>
            </a:graphic>
          </wp:inline>
        </w:drawing>
      </w:r>
      <w:r>
        <w:rPr>
          <w:rFonts w:hint="default" w:ascii="Times New Roman" w:hAnsi="Times New Roman" w:eastAsia="仿宋_GB2312" w:cs="Times New Roman"/>
          <w:lang w:val="en-US" w:eastAsia="zh-CN"/>
        </w:rPr>
        <w:drawing>
          <wp:inline distT="0" distB="0" distL="114300" distR="114300">
            <wp:extent cx="5274310" cy="7464425"/>
            <wp:effectExtent l="0" t="0" r="2540" b="3175"/>
            <wp:docPr id="136" name="图片 136" descr="扫描全能王 2024-11-28 15.18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扫描全能王 2024-11-28 15.18_05"/>
                    <pic:cNvPicPr>
                      <a:picLocks noChangeAspect="1"/>
                    </pic:cNvPicPr>
                  </pic:nvPicPr>
                  <pic:blipFill>
                    <a:blip r:embed="rId13"/>
                    <a:stretch>
                      <a:fillRect/>
                    </a:stretch>
                  </pic:blipFill>
                  <pic:spPr>
                    <a:xfrm>
                      <a:off x="0" y="0"/>
                      <a:ext cx="5274310" cy="7464425"/>
                    </a:xfrm>
                    <a:prstGeom prst="rect">
                      <a:avLst/>
                    </a:prstGeom>
                  </pic:spPr>
                </pic:pic>
              </a:graphicData>
            </a:graphic>
          </wp:inline>
        </w:drawing>
      </w:r>
      <w:r>
        <w:rPr>
          <w:rFonts w:hint="default" w:ascii="Times New Roman" w:hAnsi="Times New Roman" w:eastAsia="仿宋_GB2312" w:cs="Times New Roman"/>
          <w:lang w:val="en-US" w:eastAsia="zh-CN"/>
        </w:rPr>
        <w:drawing>
          <wp:inline distT="0" distB="0" distL="114300" distR="114300">
            <wp:extent cx="5274310" cy="7464425"/>
            <wp:effectExtent l="0" t="0" r="2540" b="3175"/>
            <wp:docPr id="137" name="图片 137" descr="扫描全能王 2024-11-28 15.18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扫描全能王 2024-11-28 15.18_06"/>
                    <pic:cNvPicPr>
                      <a:picLocks noChangeAspect="1"/>
                    </pic:cNvPicPr>
                  </pic:nvPicPr>
                  <pic:blipFill>
                    <a:blip r:embed="rId14"/>
                    <a:stretch>
                      <a:fillRect/>
                    </a:stretch>
                  </pic:blipFill>
                  <pic:spPr>
                    <a:xfrm>
                      <a:off x="0" y="0"/>
                      <a:ext cx="5274310" cy="7464425"/>
                    </a:xfrm>
                    <a:prstGeom prst="rect">
                      <a:avLst/>
                    </a:prstGeom>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265BA">
    <w:pPr>
      <w:pStyle w:val="11"/>
      <w:framePr w:wrap="around" w:vAnchor="text" w:hAnchor="margin" w:xAlign="center" w:y="1"/>
      <w:rPr>
        <w:rStyle w:val="18"/>
      </w:rPr>
    </w:pPr>
    <w:r>
      <w:fldChar w:fldCharType="begin"/>
    </w:r>
    <w:r>
      <w:rPr>
        <w:rStyle w:val="18"/>
      </w:rPr>
      <w:instrText xml:space="preserve">PAGE  </w:instrText>
    </w:r>
    <w:r>
      <w:fldChar w:fldCharType="end"/>
    </w:r>
  </w:p>
  <w:p w14:paraId="2942A14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8CDB">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CC586">
                          <w:pPr>
                            <w:pStyle w:val="11"/>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9rAQ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99rAQzAgAAZQQAAA4AAAAAAAAAAQAgAAAAHwEAAGRycy9lMm9Eb2MueG1sUEsF&#10;BgAAAAAGAAYAWQEAAMQFAAAAAA==&#10;">
              <v:fill on="f" focussize="0,0"/>
              <v:stroke on="f" weight="0.5pt"/>
              <v:imagedata o:title=""/>
              <o:lock v:ext="edit" aspectratio="f"/>
              <v:textbox inset="0mm,0mm,0mm,0mm" style="mso-fit-shape-to-text:t;">
                <w:txbxContent>
                  <w:p w14:paraId="573CC586">
                    <w:pPr>
                      <w:pStyle w:val="11"/>
                    </w:pPr>
                    <w:r>
                      <w:fldChar w:fldCharType="begin"/>
                    </w:r>
                    <w:r>
                      <w:instrText xml:space="preserve"> PAGE  \* MERGEFORMAT </w:instrText>
                    </w:r>
                    <w:r>
                      <w:fldChar w:fldCharType="separate"/>
                    </w:r>
                    <w:r>
                      <w:t>I</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1DB7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9F1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DC62DB"/>
    <w:multiLevelType w:val="singleLevel"/>
    <w:tmpl w:val="59DC62DB"/>
    <w:lvl w:ilvl="0" w:tentative="0">
      <w:start w:val="1"/>
      <w:numFmt w:val="bullet"/>
      <w:pStyle w:val="9"/>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lNmNlNjQ0MTE3MGVmZTg1MWU5NTFiZmM2YmJiNzIifQ=="/>
    <w:docVar w:name="KSO_WPS_MARK_KEY" w:val="74d32c2f-ecd8-4ac2-905c-83b30234a3a9"/>
  </w:docVars>
  <w:rsids>
    <w:rsidRoot w:val="018A76E2"/>
    <w:rsid w:val="005369E7"/>
    <w:rsid w:val="018A76E2"/>
    <w:rsid w:val="02D6473F"/>
    <w:rsid w:val="02FE4C8B"/>
    <w:rsid w:val="035B7F86"/>
    <w:rsid w:val="04AE0121"/>
    <w:rsid w:val="066D0860"/>
    <w:rsid w:val="06A21E31"/>
    <w:rsid w:val="08CF4397"/>
    <w:rsid w:val="097851FD"/>
    <w:rsid w:val="0A084B0B"/>
    <w:rsid w:val="0B2A5C72"/>
    <w:rsid w:val="0C317E01"/>
    <w:rsid w:val="0CEA3A07"/>
    <w:rsid w:val="0D4D57FA"/>
    <w:rsid w:val="0D8A452F"/>
    <w:rsid w:val="0FD13DEF"/>
    <w:rsid w:val="10196951"/>
    <w:rsid w:val="103E2F01"/>
    <w:rsid w:val="1048431B"/>
    <w:rsid w:val="10CB5944"/>
    <w:rsid w:val="112870FD"/>
    <w:rsid w:val="11B055D5"/>
    <w:rsid w:val="11E414F6"/>
    <w:rsid w:val="132502C8"/>
    <w:rsid w:val="13822154"/>
    <w:rsid w:val="13AA101F"/>
    <w:rsid w:val="143C7A9D"/>
    <w:rsid w:val="147A4EA3"/>
    <w:rsid w:val="147B10D7"/>
    <w:rsid w:val="14965191"/>
    <w:rsid w:val="15086BE4"/>
    <w:rsid w:val="15566F3D"/>
    <w:rsid w:val="15B80B82"/>
    <w:rsid w:val="16BF1584"/>
    <w:rsid w:val="16CD2643"/>
    <w:rsid w:val="17F6116D"/>
    <w:rsid w:val="18001F25"/>
    <w:rsid w:val="180428DB"/>
    <w:rsid w:val="191E12B0"/>
    <w:rsid w:val="1940314D"/>
    <w:rsid w:val="198D0481"/>
    <w:rsid w:val="199E1ABC"/>
    <w:rsid w:val="1A3F3595"/>
    <w:rsid w:val="1A5C5345"/>
    <w:rsid w:val="1AF34363"/>
    <w:rsid w:val="1B392D6D"/>
    <w:rsid w:val="1B907012"/>
    <w:rsid w:val="1CFF356F"/>
    <w:rsid w:val="1E1524DB"/>
    <w:rsid w:val="1E366CB0"/>
    <w:rsid w:val="1EF83782"/>
    <w:rsid w:val="1F900A26"/>
    <w:rsid w:val="21203A0F"/>
    <w:rsid w:val="219B33E6"/>
    <w:rsid w:val="220B5582"/>
    <w:rsid w:val="225B6EFB"/>
    <w:rsid w:val="228D3FDE"/>
    <w:rsid w:val="22914FF4"/>
    <w:rsid w:val="244758D3"/>
    <w:rsid w:val="24AC1DB3"/>
    <w:rsid w:val="25000872"/>
    <w:rsid w:val="254C0F20"/>
    <w:rsid w:val="2582506B"/>
    <w:rsid w:val="25ED4D75"/>
    <w:rsid w:val="26202061"/>
    <w:rsid w:val="264637B5"/>
    <w:rsid w:val="28327F9F"/>
    <w:rsid w:val="29D666B7"/>
    <w:rsid w:val="2B171B87"/>
    <w:rsid w:val="2B775B3B"/>
    <w:rsid w:val="2BB807BB"/>
    <w:rsid w:val="2BEC371E"/>
    <w:rsid w:val="2C296FE3"/>
    <w:rsid w:val="2DB174D5"/>
    <w:rsid w:val="2E1B1FE5"/>
    <w:rsid w:val="2E33325B"/>
    <w:rsid w:val="313C0D9D"/>
    <w:rsid w:val="315968EC"/>
    <w:rsid w:val="325D6FC8"/>
    <w:rsid w:val="32666D2D"/>
    <w:rsid w:val="33F47109"/>
    <w:rsid w:val="34331A44"/>
    <w:rsid w:val="350C46F2"/>
    <w:rsid w:val="353F4677"/>
    <w:rsid w:val="353F58D2"/>
    <w:rsid w:val="366722F5"/>
    <w:rsid w:val="368A4A85"/>
    <w:rsid w:val="389F179E"/>
    <w:rsid w:val="38A06674"/>
    <w:rsid w:val="38CA2C3B"/>
    <w:rsid w:val="39177995"/>
    <w:rsid w:val="391F1E38"/>
    <w:rsid w:val="399A6C78"/>
    <w:rsid w:val="3B4556A2"/>
    <w:rsid w:val="3B6A21E0"/>
    <w:rsid w:val="3C64050A"/>
    <w:rsid w:val="3CB34B70"/>
    <w:rsid w:val="3CDB49FD"/>
    <w:rsid w:val="3DC02BB5"/>
    <w:rsid w:val="3E2F5709"/>
    <w:rsid w:val="3E3834E1"/>
    <w:rsid w:val="3EC61A06"/>
    <w:rsid w:val="422D74D8"/>
    <w:rsid w:val="42697F2B"/>
    <w:rsid w:val="434435E6"/>
    <w:rsid w:val="447968EE"/>
    <w:rsid w:val="452773F1"/>
    <w:rsid w:val="453A1C90"/>
    <w:rsid w:val="462D388F"/>
    <w:rsid w:val="479A5C50"/>
    <w:rsid w:val="47B010BF"/>
    <w:rsid w:val="481A0EA9"/>
    <w:rsid w:val="490D795D"/>
    <w:rsid w:val="49CD6AB3"/>
    <w:rsid w:val="4C453CEC"/>
    <w:rsid w:val="4CA03312"/>
    <w:rsid w:val="4D5A1A3A"/>
    <w:rsid w:val="4D705128"/>
    <w:rsid w:val="4E3E3398"/>
    <w:rsid w:val="4E85524F"/>
    <w:rsid w:val="50787CA7"/>
    <w:rsid w:val="51511B83"/>
    <w:rsid w:val="515508C4"/>
    <w:rsid w:val="51DD06CC"/>
    <w:rsid w:val="526A3931"/>
    <w:rsid w:val="53001061"/>
    <w:rsid w:val="530B0D9E"/>
    <w:rsid w:val="53DE0909"/>
    <w:rsid w:val="54D52200"/>
    <w:rsid w:val="54E83D56"/>
    <w:rsid w:val="55034ED0"/>
    <w:rsid w:val="56282CFC"/>
    <w:rsid w:val="566201C3"/>
    <w:rsid w:val="56C60943"/>
    <w:rsid w:val="56F43B18"/>
    <w:rsid w:val="571847F1"/>
    <w:rsid w:val="571C524E"/>
    <w:rsid w:val="572E2C35"/>
    <w:rsid w:val="57367850"/>
    <w:rsid w:val="576D1653"/>
    <w:rsid w:val="57955AC6"/>
    <w:rsid w:val="58305EEF"/>
    <w:rsid w:val="5A3548F7"/>
    <w:rsid w:val="5AA82969"/>
    <w:rsid w:val="5AB72ADF"/>
    <w:rsid w:val="5BEF3895"/>
    <w:rsid w:val="5D364C7D"/>
    <w:rsid w:val="5DC115F7"/>
    <w:rsid w:val="5E2B44F3"/>
    <w:rsid w:val="5E366D87"/>
    <w:rsid w:val="5E497148"/>
    <w:rsid w:val="5E817923"/>
    <w:rsid w:val="5ECF0E52"/>
    <w:rsid w:val="5EFF5BC4"/>
    <w:rsid w:val="5F2044B7"/>
    <w:rsid w:val="5F8731D9"/>
    <w:rsid w:val="5FA77726"/>
    <w:rsid w:val="60932C22"/>
    <w:rsid w:val="60DE4A15"/>
    <w:rsid w:val="60EC664B"/>
    <w:rsid w:val="613F3880"/>
    <w:rsid w:val="61AA17ED"/>
    <w:rsid w:val="61B96A60"/>
    <w:rsid w:val="62053A53"/>
    <w:rsid w:val="626F73CB"/>
    <w:rsid w:val="656632A1"/>
    <w:rsid w:val="65C3711C"/>
    <w:rsid w:val="65CF360C"/>
    <w:rsid w:val="68763CC6"/>
    <w:rsid w:val="68B75740"/>
    <w:rsid w:val="68E27BDD"/>
    <w:rsid w:val="69B156B6"/>
    <w:rsid w:val="69EA5EB4"/>
    <w:rsid w:val="6A477EAC"/>
    <w:rsid w:val="6A9F0B18"/>
    <w:rsid w:val="6C1551EE"/>
    <w:rsid w:val="6C374560"/>
    <w:rsid w:val="6C5B09C7"/>
    <w:rsid w:val="6CD34DC5"/>
    <w:rsid w:val="6CE33B5D"/>
    <w:rsid w:val="6F1759D8"/>
    <w:rsid w:val="6FCF2C31"/>
    <w:rsid w:val="70152D6B"/>
    <w:rsid w:val="70F46486"/>
    <w:rsid w:val="72944A84"/>
    <w:rsid w:val="742A2114"/>
    <w:rsid w:val="7473177D"/>
    <w:rsid w:val="75EE59F8"/>
    <w:rsid w:val="772D2791"/>
    <w:rsid w:val="77822D63"/>
    <w:rsid w:val="787A0690"/>
    <w:rsid w:val="79490BE7"/>
    <w:rsid w:val="79B00595"/>
    <w:rsid w:val="7A212369"/>
    <w:rsid w:val="7B2674C9"/>
    <w:rsid w:val="7BA448FD"/>
    <w:rsid w:val="7CC222D5"/>
    <w:rsid w:val="7D394D6E"/>
    <w:rsid w:val="7D660EC3"/>
    <w:rsid w:val="7DBF52EC"/>
    <w:rsid w:val="7E61605D"/>
    <w:rsid w:val="7F1A5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4"/>
    <w:qFormat/>
    <w:uiPriority w:val="0"/>
    <w:pPr>
      <w:keepNext/>
      <w:keepLines/>
      <w:spacing w:line="360" w:lineRule="auto"/>
      <w:outlineLvl w:val="2"/>
    </w:pPr>
    <w:rPr>
      <w:rFonts w:ascii="宋体" w:hAnsi="宋体"/>
      <w:bCs/>
      <w:sz w:val="28"/>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szCs w:val="24"/>
    </w:rPr>
  </w:style>
  <w:style w:type="paragraph" w:styleId="5">
    <w:name w:val="annotation text"/>
    <w:basedOn w:val="1"/>
    <w:semiHidden/>
    <w:qFormat/>
    <w:uiPriority w:val="0"/>
    <w:pPr>
      <w:jc w:val="left"/>
    </w:pPr>
  </w:style>
  <w:style w:type="paragraph" w:styleId="6">
    <w:name w:val="Body Text"/>
    <w:basedOn w:val="1"/>
    <w:qFormat/>
    <w:uiPriority w:val="0"/>
    <w:rPr>
      <w:sz w:val="24"/>
    </w:rPr>
  </w:style>
  <w:style w:type="paragraph" w:styleId="7">
    <w:name w:val="Body Text Indent"/>
    <w:basedOn w:val="1"/>
    <w:qFormat/>
    <w:uiPriority w:val="0"/>
    <w:pPr>
      <w:adjustRightInd w:val="0"/>
      <w:snapToGrid w:val="0"/>
      <w:spacing w:line="300" w:lineRule="auto"/>
      <w:ind w:firstLine="564"/>
    </w:pPr>
    <w:rPr>
      <w:rFonts w:ascii="仿宋_GB2312" w:eastAsia="仿宋_GB2312"/>
      <w:sz w:val="28"/>
    </w:rPr>
  </w:style>
  <w:style w:type="paragraph" w:styleId="8">
    <w:name w:val="Block Text"/>
    <w:basedOn w:val="1"/>
    <w:qFormat/>
    <w:uiPriority w:val="0"/>
    <w:pPr>
      <w:spacing w:line="300" w:lineRule="exact"/>
      <w:ind w:left="-96" w:leftChars="-40" w:right="-16" w:firstLine="482" w:firstLineChars="200"/>
    </w:pPr>
    <w:rPr>
      <w:rFonts w:ascii="宋体" w:hAnsi="宋体"/>
    </w:rPr>
  </w:style>
  <w:style w:type="paragraph" w:styleId="9">
    <w:name w:val="List Bullet 5"/>
    <w:basedOn w:val="1"/>
    <w:qFormat/>
    <w:uiPriority w:val="0"/>
    <w:pPr>
      <w:numPr>
        <w:ilvl w:val="0"/>
        <w:numId w:val="1"/>
      </w:numPr>
    </w:pPr>
  </w:style>
  <w:style w:type="paragraph" w:styleId="10">
    <w:name w:val="Body Text Indent 2"/>
    <w:basedOn w:val="1"/>
    <w:qFormat/>
    <w:uiPriority w:val="0"/>
    <w:pPr>
      <w:spacing w:after="120" w:line="480" w:lineRule="auto"/>
      <w:ind w:left="420" w:left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unhideWhenUsed/>
    <w:qFormat/>
    <w:uiPriority w:val="39"/>
    <w:pPr>
      <w:widowControl w:val="0"/>
      <w:tabs>
        <w:tab w:val="right" w:leader="dot" w:pos="8778"/>
      </w:tabs>
      <w:ind w:left="420" w:leftChars="200"/>
      <w:jc w:val="both"/>
    </w:pPr>
    <w:rPr>
      <w:rFonts w:ascii="仿宋_GB2312"/>
      <w:kern w:val="2"/>
      <w:szCs w:val="24"/>
    </w:rPr>
  </w:style>
  <w:style w:type="paragraph" w:styleId="14">
    <w:name w:val="Body Text First Indent 2"/>
    <w:basedOn w:val="7"/>
    <w:qFormat/>
    <w:uiPriority w:val="0"/>
    <w:pPr>
      <w:tabs>
        <w:tab w:val="left" w:pos="8100"/>
      </w:tabs>
      <w:spacing w:after="120" w:line="240" w:lineRule="auto"/>
      <w:ind w:left="420" w:leftChars="200" w:firstLine="420" w:firstLineChars="200"/>
    </w:pPr>
    <w:rPr>
      <w:rFonts w:eastAsia="宋体"/>
      <w:sz w:val="21"/>
      <w:lang w:val="en-US" w:eastAsia="zh-C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rPr>
      <w:rFonts w:cs="Times New Roman"/>
    </w:rPr>
  </w:style>
  <w:style w:type="character" w:styleId="19">
    <w:name w:val="annotation reference"/>
    <w:qFormat/>
    <w:uiPriority w:val="0"/>
    <w:rPr>
      <w:sz w:val="21"/>
      <w:szCs w:val="21"/>
    </w:rPr>
  </w:style>
  <w:style w:type="paragraph" w:customStyle="1" w:styleId="20">
    <w:name w:val="Default"/>
    <w:next w:val="21"/>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21">
    <w:name w:val="样式35"/>
    <w:basedOn w:val="1"/>
    <w:next w:val="22"/>
    <w:qFormat/>
    <w:uiPriority w:val="0"/>
    <w:pPr>
      <w:widowControl w:val="0"/>
      <w:autoSpaceDE/>
      <w:autoSpaceDN/>
      <w:spacing w:before="0" w:after="0" w:line="312" w:lineRule="auto"/>
      <w:ind w:left="0" w:firstLine="567"/>
      <w:jc w:val="both"/>
    </w:pPr>
    <w:rPr>
      <w:rFonts w:ascii="宋体" w:eastAsia="宋体"/>
      <w:sz w:val="28"/>
    </w:rPr>
  </w:style>
  <w:style w:type="paragraph" w:customStyle="1" w:styleId="22">
    <w:name w:val="font6"/>
    <w:basedOn w:val="1"/>
    <w:next w:val="13"/>
    <w:qFormat/>
    <w:uiPriority w:val="0"/>
    <w:pPr>
      <w:spacing w:before="100" w:beforeAutospacing="1" w:after="100" w:afterAutospacing="1"/>
    </w:pPr>
    <w:rPr>
      <w:rFonts w:eastAsia="Arial Unicode MS"/>
      <w:szCs w:val="24"/>
    </w:rPr>
  </w:style>
  <w:style w:type="paragraph" w:customStyle="1" w:styleId="23">
    <w:name w:val="样式 标题 1 + 段前: 1 行 段后: 1.5 行"/>
    <w:basedOn w:val="2"/>
    <w:qFormat/>
    <w:uiPriority w:val="0"/>
    <w:pPr>
      <w:tabs>
        <w:tab w:val="left" w:pos="432"/>
      </w:tabs>
      <w:spacing w:before="312" w:after="468" w:line="576" w:lineRule="auto"/>
      <w:ind w:left="432" w:hanging="432"/>
    </w:pPr>
    <w:rPr>
      <w:bCs w:val="0"/>
      <w:szCs w:val="20"/>
    </w:rPr>
  </w:style>
  <w:style w:type="character" w:customStyle="1" w:styleId="24">
    <w:name w:val="表格头 Char"/>
    <w:link w:val="25"/>
    <w:qFormat/>
    <w:uiPriority w:val="0"/>
    <w:rPr>
      <w:rFonts w:eastAsia="仿宋_GB2312"/>
      <w:b/>
      <w:sz w:val="28"/>
      <w:szCs w:val="24"/>
    </w:rPr>
  </w:style>
  <w:style w:type="paragraph" w:customStyle="1" w:styleId="25">
    <w:name w:val="表格头"/>
    <w:basedOn w:val="1"/>
    <w:link w:val="24"/>
    <w:qFormat/>
    <w:uiPriority w:val="0"/>
    <w:pPr>
      <w:adjustRightInd w:val="0"/>
      <w:snapToGrid w:val="0"/>
      <w:jc w:val="center"/>
    </w:pPr>
    <w:rPr>
      <w:rFonts w:eastAsia="仿宋_GB2312"/>
      <w:b/>
      <w:sz w:val="28"/>
      <w:szCs w:val="24"/>
    </w:rPr>
  </w:style>
  <w:style w:type="character" w:customStyle="1" w:styleId="26">
    <w:name w:val="font11"/>
    <w:basedOn w:val="17"/>
    <w:qFormat/>
    <w:uiPriority w:val="0"/>
    <w:rPr>
      <w:rFonts w:hint="eastAsia" w:ascii="宋体" w:hAnsi="宋体" w:eastAsia="宋体" w:cs="宋体"/>
      <w:color w:val="000000"/>
      <w:sz w:val="21"/>
      <w:szCs w:val="21"/>
      <w:u w:val="none"/>
    </w:rPr>
  </w:style>
  <w:style w:type="paragraph" w:customStyle="1" w:styleId="27">
    <w:name w:val="表格标题"/>
    <w:basedOn w:val="1"/>
    <w:qFormat/>
    <w:uiPriority w:val="0"/>
    <w:pPr>
      <w:spacing w:line="360" w:lineRule="auto"/>
      <w:jc w:val="center"/>
    </w:pPr>
    <w:rPr>
      <w:b/>
      <w:sz w:val="24"/>
      <w:szCs w:val="24"/>
    </w:rPr>
  </w:style>
  <w:style w:type="paragraph" w:styleId="28">
    <w:name w:val="List Paragraph"/>
    <w:basedOn w:val="1"/>
    <w:qFormat/>
    <w:uiPriority w:val="0"/>
    <w:pPr>
      <w:widowControl w:val="0"/>
      <w:adjustRightInd/>
      <w:snapToGrid/>
      <w:spacing w:after="0" w:afterLines="0"/>
      <w:ind w:firstLine="420" w:firstLineChars="200"/>
      <w:jc w:val="both"/>
    </w:pPr>
    <w:rPr>
      <w:rFonts w:ascii="Times New Roman" w:hAnsi="Times New Roman" w:eastAsia="宋体"/>
      <w:kern w:val="2"/>
      <w:sz w:val="21"/>
      <w:szCs w:val="20"/>
    </w:rPr>
  </w:style>
  <w:style w:type="paragraph" w:customStyle="1" w:styleId="29">
    <w:name w:val="表格正文"/>
    <w:basedOn w:val="1"/>
    <w:next w:val="1"/>
    <w:qFormat/>
    <w:uiPriority w:val="0"/>
    <w:pPr>
      <w:jc w:val="center"/>
    </w:pPr>
    <w:rPr>
      <w:szCs w:val="21"/>
    </w:rPr>
  </w:style>
  <w:style w:type="paragraph" w:customStyle="1" w:styleId="30">
    <w:name w:val="表"/>
    <w:basedOn w:val="1"/>
    <w:qFormat/>
    <w:uiPriority w:val="0"/>
    <w:pPr>
      <w:snapToGrid w:val="0"/>
      <w:jc w:val="center"/>
    </w:pPr>
    <w:rPr>
      <w:spacing w:val="2"/>
      <w:szCs w:val="20"/>
    </w:rPr>
  </w:style>
  <w:style w:type="paragraph" w:customStyle="1" w:styleId="31">
    <w:name w:val="Body text|1"/>
    <w:basedOn w:val="1"/>
    <w:qFormat/>
    <w:uiPriority w:val="0"/>
    <w:pPr>
      <w:widowControl w:val="0"/>
      <w:shd w:val="clear" w:color="auto" w:fill="auto"/>
      <w:spacing w:line="398" w:lineRule="auto"/>
      <w:ind w:firstLine="400"/>
    </w:pPr>
    <w:rPr>
      <w:rFonts w:ascii="宋体" w:hAnsi="宋体" w:eastAsia="宋体" w:cs="宋体"/>
      <w:sz w:val="28"/>
      <w:szCs w:val="28"/>
      <w:u w:val="none"/>
      <w:shd w:val="clear" w:color="auto" w:fill="auto"/>
      <w:lang w:val="zh-TW" w:eastAsia="zh-TW" w:bidi="zh-TW"/>
    </w:rPr>
  </w:style>
  <w:style w:type="paragraph" w:customStyle="1" w:styleId="32">
    <w:name w:val="ST20_1"/>
    <w:basedOn w:val="1"/>
    <w:qFormat/>
    <w:uiPriority w:val="0"/>
    <w:pPr>
      <w:autoSpaceDE w:val="0"/>
      <w:autoSpaceDN w:val="0"/>
      <w:adjustRightInd w:val="0"/>
      <w:spacing w:line="312" w:lineRule="atLeast"/>
      <w:jc w:val="center"/>
      <w:textAlignment w:val="baseline"/>
    </w:pPr>
    <w:rPr>
      <w:rFonts w:ascii="宋体" w:hAnsi="Tms Rmn"/>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1983</Words>
  <Characters>2096</Characters>
  <Lines>0</Lines>
  <Paragraphs>0</Paragraphs>
  <TotalTime>118</TotalTime>
  <ScaleCrop>false</ScaleCrop>
  <LinksUpToDate>false</LinksUpToDate>
  <CharactersWithSpaces>2100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2021-06-01T02:40:00Z</dcterms:created>
  <dc:creator>Administrator</dc:creator>
  <cp:lastModifiedBy>Boom</cp:lastModifiedBy>
  <cp:lastPrinted>2021-11-19T02:49:00Z</cp:lastPrinted>
  <dcterms:modified xsi:type="dcterms:W3CDTF">2026-08-24T12:49:53Z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3C3BBEC1B4E54574BA4E9C792973081B_13</vt:lpwstr>
  </property>
  <property fmtid="{D5CDD505-2E9C-101B-9397-08002B2CF9AE}" pid="4" name="KSOTemplateDocerSaveRecord">
    <vt:lpwstr>eyJoZGlkIjoiYzNmYWVhZmUzZDJhMmJiYTI5ZWQyNDk2NDBmY2M3ZTEiLCJ1c2VySWQiOiI1NTkzNzYzNDYifQ==</vt:lpwstr>
  </property>
</Properties>
</file>